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F44B49" w14:textId="492DB2BA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  <w:r w:rsidRPr="00F52030">
        <w:rPr>
          <w:rFonts w:ascii="Times New Roman" w:hAnsi="Times New Roman" w:cs="Times New Roman"/>
          <w:b/>
          <w:sz w:val="24"/>
          <w:szCs w:val="24"/>
          <w:lang w:val="en-GB" w:eastAsia="ar-SA"/>
        </w:rPr>
        <w:t>Language Pedagogy</w:t>
      </w:r>
      <w:r w:rsidR="00442163">
        <w:rPr>
          <w:rFonts w:ascii="Times New Roman" w:hAnsi="Times New Roman" w:cs="Times New Roman"/>
          <w:b/>
          <w:sz w:val="24"/>
          <w:szCs w:val="24"/>
          <w:lang w:val="en-GB" w:eastAsia="ar-SA"/>
        </w:rPr>
        <w:t xml:space="preserve"> and English Applied Linguistics</w:t>
      </w:r>
      <w:r w:rsidRPr="00F52030">
        <w:rPr>
          <w:rFonts w:ascii="Times New Roman" w:hAnsi="Times New Roman" w:cs="Times New Roman"/>
          <w:b/>
          <w:sz w:val="24"/>
          <w:szCs w:val="24"/>
          <w:lang w:val="en-GB" w:eastAsia="ar-SA"/>
        </w:rPr>
        <w:t xml:space="preserve"> Doctoral Programme</w:t>
      </w:r>
    </w:p>
    <w:p w14:paraId="61F905C3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295EE64E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  <w:r w:rsidRPr="00F52030">
        <w:rPr>
          <w:rFonts w:ascii="Times New Roman" w:hAnsi="Times New Roman" w:cs="Times New Roman"/>
          <w:b/>
          <w:sz w:val="24"/>
          <w:szCs w:val="24"/>
          <w:lang w:val="en-GB" w:eastAsia="ar-SA"/>
        </w:rPr>
        <w:t>Topics for the Complex</w:t>
      </w:r>
      <w:r w:rsidR="00E510FF">
        <w:rPr>
          <w:rFonts w:ascii="Times New Roman" w:hAnsi="Times New Roman" w:cs="Times New Roman"/>
          <w:b/>
          <w:sz w:val="24"/>
          <w:szCs w:val="24"/>
          <w:lang w:val="en-GB" w:eastAsia="ar-SA"/>
        </w:rPr>
        <w:t>/Comprehensive</w:t>
      </w:r>
      <w:r w:rsidRPr="00F52030">
        <w:rPr>
          <w:rFonts w:ascii="Times New Roman" w:hAnsi="Times New Roman" w:cs="Times New Roman"/>
          <w:b/>
          <w:sz w:val="24"/>
          <w:szCs w:val="24"/>
          <w:lang w:val="en-GB" w:eastAsia="ar-SA"/>
        </w:rPr>
        <w:t xml:space="preserve"> Examination </w:t>
      </w:r>
    </w:p>
    <w:p w14:paraId="38B5F75B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37DF40AA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  <w:r w:rsidRPr="00F52030">
        <w:rPr>
          <w:rFonts w:ascii="Times New Roman" w:hAnsi="Times New Roman" w:cs="Times New Roman"/>
          <w:b/>
          <w:sz w:val="24"/>
          <w:szCs w:val="24"/>
          <w:lang w:val="en-GB" w:eastAsia="ar-SA"/>
        </w:rPr>
        <w:t xml:space="preserve">Please discuss your topic choices with your supervisor and the Director of Studies. </w:t>
      </w:r>
    </w:p>
    <w:p w14:paraId="0AC09519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1924A3AC" w14:textId="12B0088A" w:rsidR="0044483E" w:rsidRPr="00F52030" w:rsidRDefault="0044483E" w:rsidP="00066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The following is a list </w:t>
      </w:r>
      <w:r w:rsidR="00E510F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of 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topics</w:t>
      </w:r>
      <w:r w:rsidR="0028270D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– with subtopics and readings –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 w:rsidR="003C27B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for the complex</w:t>
      </w:r>
      <w:r w:rsidR="00E510F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/comprehensive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examination.</w:t>
      </w:r>
      <w:r w:rsidR="003C27B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The topics updated for the current examination appear in black, while older topics appear in grey.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Please note that th</w:t>
      </w:r>
      <w:r w:rsidR="003C27B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e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list</w:t>
      </w:r>
      <w:r w:rsidR="003C27B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of past topics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serves the purposes of illustration only, the actual topics, questions and reading lists depend on the course content and readings of the </w:t>
      </w:r>
      <w:proofErr w:type="gramStart"/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particular seminars</w:t>
      </w:r>
      <w:proofErr w:type="gramEnd"/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that </w:t>
      </w:r>
      <w:r w:rsidR="003C27B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were run in the past few semesters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.</w:t>
      </w:r>
    </w:p>
    <w:p w14:paraId="2DA7AAD1" w14:textId="77777777" w:rsidR="0044483E" w:rsidRPr="00F52030" w:rsidRDefault="0044483E" w:rsidP="00066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 </w:t>
      </w:r>
    </w:p>
    <w:p w14:paraId="1450E9A6" w14:textId="13766409" w:rsidR="0044483E" w:rsidRPr="00F52030" w:rsidRDefault="0044483E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4"/>
          <w:szCs w:val="24"/>
          <w:lang w:val="en-GB" w:eastAsia="ar-SA"/>
        </w:rPr>
      </w:pP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Make sure to discuss your choice of topics with your supervisor and the Director of Studies at least three weeks before registering for the Complex</w:t>
      </w:r>
      <w:r w:rsidR="00E510F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/Comprehensive</w:t>
      </w:r>
      <w:r w:rsidRPr="00F5203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Examination. </w:t>
      </w:r>
      <w:r w:rsidR="00442163">
        <w:rPr>
          <w:rFonts w:ascii="Times New Roman" w:hAnsi="Times New Roman" w:cs="Times New Roman"/>
          <w:sz w:val="24"/>
          <w:szCs w:val="24"/>
          <w:lang w:val="en-GB" w:eastAsia="ar-SA"/>
        </w:rPr>
        <w:t>Please n</w:t>
      </w:r>
      <w:r w:rsidRPr="00F52030">
        <w:rPr>
          <w:rFonts w:ascii="Times New Roman" w:hAnsi="Times New Roman" w:cs="Times New Roman"/>
          <w:sz w:val="24"/>
          <w:szCs w:val="24"/>
          <w:lang w:val="en-GB" w:eastAsia="ar-SA"/>
        </w:rPr>
        <w:t xml:space="preserve">ote that </w:t>
      </w:r>
      <w:r w:rsidR="00E510FF">
        <w:rPr>
          <w:rFonts w:ascii="Times New Roman" w:hAnsi="Times New Roman" w:cs="Times New Roman"/>
          <w:sz w:val="24"/>
          <w:szCs w:val="24"/>
          <w:lang w:val="en-GB" w:eastAsia="ar-SA"/>
        </w:rPr>
        <w:t xml:space="preserve">one of the topics should be related to </w:t>
      </w:r>
      <w:r w:rsidR="00442163">
        <w:rPr>
          <w:rFonts w:ascii="Times New Roman" w:hAnsi="Times New Roman" w:cs="Times New Roman"/>
          <w:sz w:val="24"/>
          <w:szCs w:val="24"/>
          <w:lang w:val="en-GB" w:eastAsia="ar-SA"/>
        </w:rPr>
        <w:t>your</w:t>
      </w:r>
      <w:r w:rsidR="00E510FF">
        <w:rPr>
          <w:rFonts w:ascii="Times New Roman" w:hAnsi="Times New Roman" w:cs="Times New Roman"/>
          <w:sz w:val="24"/>
          <w:szCs w:val="24"/>
          <w:lang w:val="en-GB" w:eastAsia="ar-SA"/>
        </w:rPr>
        <w:t xml:space="preserve"> research topic.</w:t>
      </w:r>
      <w:r w:rsidR="00442163">
        <w:rPr>
          <w:rFonts w:ascii="Times New Roman" w:hAnsi="Times New Roman" w:cs="Times New Roman"/>
          <w:sz w:val="24"/>
          <w:szCs w:val="24"/>
          <w:lang w:val="en-GB" w:eastAsia="ar-SA"/>
        </w:rPr>
        <w:t xml:space="preserve"> </w:t>
      </w:r>
    </w:p>
    <w:p w14:paraId="7F2030FC" w14:textId="77777777" w:rsidR="009A07A0" w:rsidRPr="00F52030" w:rsidRDefault="009A07A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559B333E" w14:textId="7AC13C60" w:rsidR="000D7015" w:rsidRPr="00DF1C10" w:rsidRDefault="0028270D" w:rsidP="0006657F">
      <w:pPr>
        <w:spacing w:after="0" w:line="240" w:lineRule="auto"/>
        <w:ind w:left="-57" w:right="-57"/>
        <w:jc w:val="both"/>
        <w:rPr>
          <w:rStyle w:val="Hyperlink"/>
          <w:rFonts w:ascii="Times New Roman" w:hAnsi="Times New Roman" w:cs="Times New Roman"/>
          <w:b/>
          <w:color w:val="000000" w:themeColor="text1"/>
          <w:sz w:val="24"/>
          <w:szCs w:val="24"/>
          <w:u w:val="none"/>
          <w:lang w:val="en-GB" w:eastAsia="ar-SA"/>
        </w:rPr>
      </w:pPr>
      <w:bookmarkStart w:id="0" w:name="ListOfTopics"/>
      <w:r w:rsidRPr="00DF1C10">
        <w:rPr>
          <w:rStyle w:val="Hyperlink"/>
          <w:rFonts w:ascii="Times New Roman" w:hAnsi="Times New Roman" w:cs="Times New Roman"/>
          <w:b/>
          <w:color w:val="000000" w:themeColor="text1"/>
          <w:sz w:val="24"/>
          <w:szCs w:val="24"/>
          <w:u w:val="none"/>
          <w:lang w:val="en-GB" w:eastAsia="ar-SA"/>
        </w:rPr>
        <w:t>List of t</w:t>
      </w:r>
      <w:r w:rsidR="008D0B2A" w:rsidRPr="00DF1C10">
        <w:rPr>
          <w:rStyle w:val="Hyperlink"/>
          <w:rFonts w:ascii="Times New Roman" w:hAnsi="Times New Roman" w:cs="Times New Roman"/>
          <w:b/>
          <w:color w:val="000000" w:themeColor="text1"/>
          <w:sz w:val="24"/>
          <w:szCs w:val="24"/>
          <w:u w:val="none"/>
          <w:lang w:val="en-GB" w:eastAsia="ar-SA"/>
        </w:rPr>
        <w:t>opics</w:t>
      </w:r>
      <w:bookmarkEnd w:id="0"/>
      <w:r w:rsidR="000D7015" w:rsidRPr="00DF1C10">
        <w:rPr>
          <w:rStyle w:val="Hyperlink"/>
          <w:rFonts w:ascii="Times New Roman" w:hAnsi="Times New Roman" w:cs="Times New Roman"/>
          <w:b/>
          <w:color w:val="000000" w:themeColor="text1"/>
          <w:sz w:val="24"/>
          <w:szCs w:val="24"/>
          <w:u w:val="none"/>
          <w:lang w:val="en-GB" w:eastAsia="ar-SA"/>
        </w:rPr>
        <w:t xml:space="preserve"> </w:t>
      </w:r>
    </w:p>
    <w:p w14:paraId="68A9C56C" w14:textId="2DE0A09F" w:rsidR="008D0B2A" w:rsidRDefault="000D7015" w:rsidP="0006657F">
      <w:pPr>
        <w:spacing w:after="0" w:line="240" w:lineRule="auto"/>
        <w:ind w:left="-57" w:right="-57"/>
        <w:jc w:val="both"/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</w:pPr>
      <w:r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All the topics chosen so far are listed here. The topics updated for </w:t>
      </w:r>
      <w:r w:rsidR="00C340E0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and valid in </w:t>
      </w:r>
      <w:r w:rsidR="009757E0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>2025</w:t>
      </w:r>
      <w:r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 appear as hyperlink</w:t>
      </w:r>
      <w:r w:rsidR="00DF1C10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>s</w:t>
      </w:r>
      <w:r w:rsidR="00C340E0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 in blue</w:t>
      </w:r>
      <w:r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 that lead to the questions in the given topic</w:t>
      </w:r>
      <w:r w:rsidR="008D0B2A" w:rsidRPr="008D0B2A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>:</w:t>
      </w:r>
      <w:r w:rsidR="008D0B2A">
        <w:rPr>
          <w:rStyle w:val="Hyperlink"/>
          <w:rFonts w:ascii="Times New Roman" w:hAnsi="Times New Roman" w:cs="Times New Roman"/>
          <w:bCs/>
          <w:color w:val="000000" w:themeColor="text1"/>
          <w:sz w:val="24"/>
          <w:szCs w:val="24"/>
          <w:u w:val="none"/>
          <w:lang w:val="en-GB" w:eastAsia="ar-SA"/>
        </w:rPr>
        <w:t xml:space="preserve">  </w:t>
      </w:r>
    </w:p>
    <w:p w14:paraId="4E5F8CE5" w14:textId="42ACFF03" w:rsidR="004A0BFB" w:rsidRDefault="004A0BFB" w:rsidP="0006657F">
      <w:pPr>
        <w:spacing w:after="0" w:line="240" w:lineRule="auto"/>
        <w:ind w:left="851" w:right="-57"/>
        <w:jc w:val="both"/>
      </w:pPr>
    </w:p>
    <w:p w14:paraId="01BFFD6C" w14:textId="545425A8" w:rsidR="004A0BFB" w:rsidRPr="009757E0" w:rsidRDefault="009B1453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r w:rsidRPr="009757E0">
        <w:rPr>
          <w:rFonts w:ascii="Times New Roman" w:hAnsi="Times New Roman" w:cs="Times New Roman"/>
          <w:color w:val="A6A6A6" w:themeColor="background1" w:themeShade="A6"/>
        </w:rPr>
        <w:fldChar w:fldCharType="begin"/>
      </w:r>
      <w:r w:rsidRPr="009757E0">
        <w:rPr>
          <w:rFonts w:ascii="Times New Roman" w:hAnsi="Times New Roman" w:cs="Times New Roman"/>
          <w:color w:val="A6A6A6" w:themeColor="background1" w:themeShade="A6"/>
        </w:rPr>
        <w:instrText>HYPERLINK  \l "AdvancedStatistics"</w:instrText>
      </w:r>
      <w:r w:rsidRPr="009757E0">
        <w:rPr>
          <w:rFonts w:ascii="Times New Roman" w:hAnsi="Times New Roman" w:cs="Times New Roman"/>
          <w:color w:val="A6A6A6" w:themeColor="background1" w:themeShade="A6"/>
        </w:rPr>
      </w:r>
      <w:r w:rsidRPr="009757E0">
        <w:rPr>
          <w:rFonts w:ascii="Times New Roman" w:hAnsi="Times New Roman" w:cs="Times New Roman"/>
          <w:color w:val="A6A6A6" w:themeColor="background1" w:themeShade="A6"/>
        </w:rPr>
        <w:fldChar w:fldCharType="separate"/>
      </w:r>
      <w:r w:rsidRPr="009757E0">
        <w:rPr>
          <w:rFonts w:ascii="Times New Roman" w:hAnsi="Times New Roman" w:cs="Times New Roman"/>
          <w:color w:val="A6A6A6" w:themeColor="background1" w:themeShade="A6"/>
        </w:rPr>
        <w:t xml:space="preserve">Advanced </w:t>
      </w:r>
      <w:proofErr w:type="spellStart"/>
      <w:r w:rsidRPr="009757E0">
        <w:rPr>
          <w:rFonts w:ascii="Times New Roman" w:hAnsi="Times New Roman" w:cs="Times New Roman"/>
          <w:color w:val="A6A6A6" w:themeColor="background1" w:themeShade="A6"/>
        </w:rPr>
        <w:t>Statistics</w:t>
      </w:r>
      <w:proofErr w:type="spellEnd"/>
    </w:p>
    <w:p w14:paraId="756C7CF2" w14:textId="22319903" w:rsidR="00AD2578" w:rsidRPr="00A05EE7" w:rsidRDefault="009B1453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r w:rsidRPr="009757E0">
        <w:rPr>
          <w:rFonts w:ascii="Times New Roman" w:hAnsi="Times New Roman" w:cs="Times New Roman"/>
          <w:color w:val="A6A6A6" w:themeColor="background1" w:themeShade="A6"/>
        </w:rPr>
        <w:fldChar w:fldCharType="end"/>
      </w:r>
      <w:proofErr w:type="spellStart"/>
      <w:r w:rsidR="00AD2578" w:rsidRPr="00A05EE7">
        <w:rPr>
          <w:rFonts w:ascii="Times New Roman" w:hAnsi="Times New Roman" w:cs="Times New Roman"/>
          <w:color w:val="A6A6A6" w:themeColor="background1" w:themeShade="A6"/>
        </w:rPr>
        <w:t>Aspects</w:t>
      </w:r>
      <w:proofErr w:type="spellEnd"/>
      <w:r w:rsidR="00AD2578" w:rsidRPr="00A05EE7">
        <w:rPr>
          <w:rFonts w:ascii="Times New Roman" w:hAnsi="Times New Roman" w:cs="Times New Roman"/>
          <w:color w:val="A6A6A6" w:themeColor="background1" w:themeShade="A6"/>
        </w:rPr>
        <w:t xml:space="preserve"> of </w:t>
      </w:r>
      <w:proofErr w:type="spellStart"/>
      <w:r w:rsidR="00AD2578" w:rsidRPr="00A05EE7">
        <w:rPr>
          <w:rFonts w:ascii="Times New Roman" w:hAnsi="Times New Roman" w:cs="Times New Roman"/>
          <w:color w:val="A6A6A6" w:themeColor="background1" w:themeShade="A6"/>
        </w:rPr>
        <w:t>vocabulary</w:t>
      </w:r>
      <w:proofErr w:type="spellEnd"/>
      <w:r w:rsidR="00AD2578"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="00AD2578" w:rsidRPr="00A05EE7">
        <w:rPr>
          <w:rFonts w:ascii="Times New Roman" w:hAnsi="Times New Roman" w:cs="Times New Roman"/>
          <w:color w:val="A6A6A6" w:themeColor="background1" w:themeShade="A6"/>
        </w:rPr>
        <w:t>acquisition</w:t>
      </w:r>
      <w:proofErr w:type="spellEnd"/>
      <w:r w:rsidR="00AD2578" w:rsidRPr="00A05EE7">
        <w:rPr>
          <w:rFonts w:ascii="Times New Roman" w:hAnsi="Times New Roman" w:cs="Times New Roman"/>
          <w:color w:val="A6A6A6" w:themeColor="background1" w:themeShade="A6"/>
        </w:rPr>
        <w:t xml:space="preserve"> and </w:t>
      </w:r>
      <w:proofErr w:type="spellStart"/>
      <w:r w:rsidR="00AD2578" w:rsidRPr="00A05EE7">
        <w:rPr>
          <w:rFonts w:ascii="Times New Roman" w:hAnsi="Times New Roman" w:cs="Times New Roman"/>
          <w:color w:val="A6A6A6" w:themeColor="background1" w:themeShade="A6"/>
        </w:rPr>
        <w:t>teaching</w:t>
      </w:r>
      <w:proofErr w:type="spellEnd"/>
    </w:p>
    <w:p w14:paraId="71077B42" w14:textId="1B425CEA" w:rsidR="00AD2578" w:rsidRPr="00A05EE7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hyperlink w:anchor="DiscourseAnalysis" w:history="1">
        <w:proofErr w:type="spellStart"/>
        <w:r w:rsidR="00AD2578" w:rsidRPr="009757E0">
          <w:rPr>
            <w:rStyle w:val="Hyperlink"/>
            <w:rFonts w:ascii="Times New Roman" w:hAnsi="Times New Roman" w:cs="Times New Roman"/>
          </w:rPr>
          <w:t>Discourse</w:t>
        </w:r>
        <w:proofErr w:type="spellEnd"/>
        <w:r w:rsidR="00AD2578" w:rsidRPr="009757E0">
          <w:rPr>
            <w:rStyle w:val="Hyperlink"/>
            <w:rFonts w:ascii="Times New Roman" w:hAnsi="Times New Roman" w:cs="Times New Roman"/>
          </w:rPr>
          <w:t xml:space="preserve"> </w:t>
        </w:r>
        <w:proofErr w:type="spellStart"/>
        <w:r w:rsidR="00AD2578" w:rsidRPr="009757E0">
          <w:rPr>
            <w:rStyle w:val="Hyperlink"/>
            <w:rFonts w:ascii="Times New Roman" w:hAnsi="Times New Roman" w:cs="Times New Roman"/>
          </w:rPr>
          <w:t>analysis</w:t>
        </w:r>
        <w:proofErr w:type="spellEnd"/>
        <w:r w:rsidR="00AD2578" w:rsidRPr="009757E0">
          <w:rPr>
            <w:rStyle w:val="Hyperlink"/>
            <w:rFonts w:ascii="Times New Roman" w:hAnsi="Times New Roman" w:cs="Times New Roman"/>
          </w:rPr>
          <w:t>: An overview</w:t>
        </w:r>
      </w:hyperlink>
    </w:p>
    <w:p w14:paraId="62810505" w14:textId="1A818232" w:rsidR="00DF78C5" w:rsidRPr="009757E0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hyperlink w:anchor="ELFandELT" w:history="1"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 xml:space="preserve">English </w:t>
        </w:r>
        <w:proofErr w:type="spellStart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>as</w:t>
        </w:r>
        <w:proofErr w:type="spellEnd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 xml:space="preserve"> a </w:t>
        </w:r>
        <w:proofErr w:type="spellStart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>lingua</w:t>
        </w:r>
        <w:proofErr w:type="spellEnd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 xml:space="preserve"> franca and English </w:t>
        </w:r>
        <w:proofErr w:type="spellStart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>language</w:t>
        </w:r>
        <w:proofErr w:type="spellEnd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 xml:space="preserve"> </w:t>
        </w:r>
        <w:proofErr w:type="spellStart"/>
        <w:r w:rsidR="00DF78C5" w:rsidRPr="009757E0">
          <w:rPr>
            <w:rFonts w:ascii="Times New Roman" w:hAnsi="Times New Roman" w:cs="Times New Roman"/>
            <w:color w:val="A6A6A6" w:themeColor="background1" w:themeShade="A6"/>
          </w:rPr>
          <w:t>teaching</w:t>
        </w:r>
        <w:proofErr w:type="spellEnd"/>
      </w:hyperlink>
      <w:r w:rsidR="00DF78C5" w:rsidRPr="009757E0">
        <w:rPr>
          <w:rFonts w:ascii="Times New Roman" w:hAnsi="Times New Roman" w:cs="Times New Roman"/>
          <w:color w:val="A6A6A6" w:themeColor="background1" w:themeShade="A6"/>
        </w:rPr>
        <w:t xml:space="preserve"> </w:t>
      </w:r>
    </w:p>
    <w:p w14:paraId="4845EFA2" w14:textId="51101C67" w:rsidR="00DF78C5" w:rsidRDefault="00000000" w:rsidP="0006657F">
      <w:pPr>
        <w:spacing w:after="0" w:line="240" w:lineRule="auto"/>
        <w:ind w:left="851" w:right="-57"/>
        <w:jc w:val="both"/>
        <w:rPr>
          <w:rStyle w:val="Hyperlink"/>
          <w:rFonts w:ascii="Times New Roman" w:hAnsi="Times New Roman" w:cs="Times New Roman"/>
        </w:rPr>
      </w:pPr>
      <w:hyperlink w:anchor="FocusOnTheLearner" w:history="1">
        <w:r w:rsidR="00C1478F" w:rsidRPr="00013FCF">
          <w:rPr>
            <w:rStyle w:val="Hyperlink"/>
            <w:rFonts w:ascii="Times New Roman" w:eastAsia="Times New Roman" w:hAnsi="Times New Roman" w:cs="Times New Roman"/>
            <w:lang w:val="en-GB" w:eastAsia="en-GB"/>
          </w:rPr>
          <w:t>Focu</w:t>
        </w:r>
        <w:r w:rsidR="00C1478F" w:rsidRPr="00013FCF">
          <w:rPr>
            <w:rStyle w:val="Hyperlink"/>
            <w:rFonts w:ascii="Times New Roman" w:eastAsia="Times New Roman" w:hAnsi="Times New Roman" w:cs="Times New Roman"/>
            <w:lang w:val="en-GB" w:eastAsia="en-GB"/>
          </w:rPr>
          <w:t>s</w:t>
        </w:r>
        <w:r w:rsidR="00C1478F" w:rsidRPr="00013FCF">
          <w:rPr>
            <w:rStyle w:val="Hyperlink"/>
            <w:rFonts w:ascii="Times New Roman" w:eastAsia="Times New Roman" w:hAnsi="Times New Roman" w:cs="Times New Roman"/>
            <w:lang w:val="en-GB" w:eastAsia="en-GB"/>
          </w:rPr>
          <w:t xml:space="preserve"> on the language learner</w:t>
        </w:r>
        <w:r w:rsidR="00DF78C5" w:rsidRPr="00013FCF">
          <w:rPr>
            <w:rStyle w:val="Hyperlink"/>
            <w:rFonts w:ascii="Times New Roman" w:hAnsi="Times New Roman" w:cs="Times New Roman"/>
          </w:rPr>
          <w:t xml:space="preserve"> </w:t>
        </w:r>
        <w:r w:rsidR="001D0602" w:rsidRPr="00013FCF">
          <w:rPr>
            <w:rStyle w:val="Hyperlink"/>
            <w:rFonts w:ascii="Times New Roman" w:hAnsi="Times New Roman" w:cs="Times New Roman"/>
          </w:rPr>
          <w:t xml:space="preserve">and </w:t>
        </w:r>
        <w:proofErr w:type="spellStart"/>
        <w:r w:rsidR="001D0602" w:rsidRPr="00013FCF">
          <w:rPr>
            <w:rStyle w:val="Hyperlink"/>
            <w:rFonts w:ascii="Times New Roman" w:hAnsi="Times New Roman" w:cs="Times New Roman"/>
          </w:rPr>
          <w:t>learner</w:t>
        </w:r>
        <w:proofErr w:type="spellEnd"/>
        <w:r w:rsidR="001D0602" w:rsidRPr="00013FCF">
          <w:rPr>
            <w:rStyle w:val="Hyperlink"/>
            <w:rFonts w:ascii="Times New Roman" w:hAnsi="Times New Roman" w:cs="Times New Roman"/>
          </w:rPr>
          <w:t xml:space="preserve"> </w:t>
        </w:r>
        <w:proofErr w:type="spellStart"/>
        <w:r w:rsidR="001D0602" w:rsidRPr="00013FCF">
          <w:rPr>
            <w:rStyle w:val="Hyperlink"/>
            <w:rFonts w:ascii="Times New Roman" w:hAnsi="Times New Roman" w:cs="Times New Roman"/>
          </w:rPr>
          <w:t>language</w:t>
        </w:r>
        <w:proofErr w:type="spellEnd"/>
      </w:hyperlink>
    </w:p>
    <w:p w14:paraId="0535A8A7" w14:textId="77777777" w:rsidR="00C826A3" w:rsidRPr="00C826A3" w:rsidRDefault="00C826A3" w:rsidP="00C826A3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  <w:lang w:val="en-GB" w:eastAsia="ar-SA"/>
        </w:rPr>
      </w:pPr>
      <w:r w:rsidRPr="00C826A3">
        <w:rPr>
          <w:rFonts w:ascii="Times New Roman" w:hAnsi="Times New Roman" w:cs="Times New Roman"/>
          <w:color w:val="A6A6A6" w:themeColor="background1" w:themeShade="A6"/>
          <w:lang w:val="en-GB" w:eastAsia="ar-SA"/>
        </w:rPr>
        <w:t>Foreign language test construction and evaluation</w:t>
      </w:r>
    </w:p>
    <w:p w14:paraId="6C0A164B" w14:textId="5800B2AA" w:rsidR="00C826A3" w:rsidRPr="00FD655D" w:rsidRDefault="00000000" w:rsidP="00C826A3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lang w:val="en-GB" w:eastAsia="ar-SA"/>
        </w:rPr>
      </w:pPr>
      <w:hyperlink w:anchor="IndivDifferences" w:history="1">
        <w:r w:rsidR="00C826A3" w:rsidRPr="00FD655D">
          <w:rPr>
            <w:rStyle w:val="Hyperlink"/>
            <w:rFonts w:ascii="Times New Roman" w:hAnsi="Times New Roman" w:cs="Times New Roman"/>
            <w:lang w:val="en-GB" w:eastAsia="ar-SA"/>
          </w:rPr>
          <w:t>Individual Differences in Second Language Learning</w:t>
        </w:r>
      </w:hyperlink>
    </w:p>
    <w:p w14:paraId="6C829CDC" w14:textId="771DA916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Intergated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language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assessment</w:t>
      </w:r>
      <w:proofErr w:type="spellEnd"/>
    </w:p>
    <w:p w14:paraId="1F0ADDE2" w14:textId="1972F2F0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Language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education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for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intercultural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competence</w:t>
      </w:r>
      <w:proofErr w:type="spellEnd"/>
    </w:p>
    <w:p w14:paraId="1E6C87BB" w14:textId="679F6207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Language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planning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and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the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ELT curriculum</w:t>
      </w:r>
    </w:p>
    <w:p w14:paraId="290E5022" w14:textId="72641B66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Processes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in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researching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foreign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language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teaching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and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learning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(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known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in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the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curriculum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as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 xml:space="preserve"> 'Research </w:t>
      </w:r>
      <w:proofErr w:type="spellStart"/>
      <w:r w:rsidRPr="00A05EE7">
        <w:rPr>
          <w:rFonts w:ascii="Times New Roman" w:hAnsi="Times New Roman" w:cs="Times New Roman"/>
          <w:color w:val="A6A6A6" w:themeColor="background1" w:themeShade="A6"/>
        </w:rPr>
        <w:t>Seminars</w:t>
      </w:r>
      <w:proofErr w:type="spellEnd"/>
      <w:r w:rsidRPr="00A05EE7">
        <w:rPr>
          <w:rFonts w:ascii="Times New Roman" w:hAnsi="Times New Roman" w:cs="Times New Roman"/>
          <w:color w:val="A6A6A6" w:themeColor="background1" w:themeShade="A6"/>
        </w:rPr>
        <w:t>')</w:t>
      </w:r>
    </w:p>
    <w:p w14:paraId="76DED38C" w14:textId="106D097D" w:rsidR="00AD2578" w:rsidRPr="00FD655D" w:rsidRDefault="00FD655D" w:rsidP="00AD2578">
      <w:pPr>
        <w:spacing w:after="0" w:line="240" w:lineRule="auto"/>
        <w:ind w:left="851" w:right="-57"/>
        <w:jc w:val="both"/>
        <w:rPr>
          <w:rStyle w:val="Hyperlink"/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>HYPERLINK  \l "Psycholing"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proofErr w:type="spellStart"/>
      <w:r w:rsidR="00AD2578" w:rsidRPr="00FD655D">
        <w:rPr>
          <w:rStyle w:val="Hyperlink"/>
          <w:rFonts w:ascii="Times New Roman" w:hAnsi="Times New Roman" w:cs="Times New Roman"/>
        </w:rPr>
        <w:t>Psycholinguistics</w:t>
      </w:r>
      <w:proofErr w:type="spellEnd"/>
      <w:r w:rsidR="00AD2578" w:rsidRPr="00FD655D">
        <w:rPr>
          <w:rStyle w:val="Hyperlink"/>
          <w:rFonts w:ascii="Times New Roman" w:hAnsi="Times New Roman" w:cs="Times New Roman"/>
        </w:rPr>
        <w:t xml:space="preserve"> and </w:t>
      </w:r>
      <w:proofErr w:type="spellStart"/>
      <w:r w:rsidR="00AD2578" w:rsidRPr="00FD655D">
        <w:rPr>
          <w:rStyle w:val="Hyperlink"/>
          <w:rFonts w:ascii="Times New Roman" w:hAnsi="Times New Roman" w:cs="Times New Roman"/>
        </w:rPr>
        <w:t>foreign</w:t>
      </w:r>
      <w:proofErr w:type="spellEnd"/>
      <w:r w:rsidR="00AD2578" w:rsidRPr="00FD655D">
        <w:rPr>
          <w:rStyle w:val="Hyperlink"/>
          <w:rFonts w:ascii="Times New Roman" w:hAnsi="Times New Roman" w:cs="Times New Roman"/>
        </w:rPr>
        <w:t xml:space="preserve"> </w:t>
      </w:r>
      <w:proofErr w:type="spellStart"/>
      <w:r w:rsidR="00AD2578" w:rsidRPr="00FD655D">
        <w:rPr>
          <w:rStyle w:val="Hyperlink"/>
          <w:rFonts w:ascii="Times New Roman" w:hAnsi="Times New Roman" w:cs="Times New Roman"/>
        </w:rPr>
        <w:t>language</w:t>
      </w:r>
      <w:proofErr w:type="spellEnd"/>
      <w:r w:rsidR="00AD2578" w:rsidRPr="00FD655D">
        <w:rPr>
          <w:rStyle w:val="Hyperlink"/>
          <w:rFonts w:ascii="Times New Roman" w:hAnsi="Times New Roman" w:cs="Times New Roman"/>
        </w:rPr>
        <w:t xml:space="preserve"> </w:t>
      </w:r>
      <w:proofErr w:type="spellStart"/>
      <w:r w:rsidR="00AD2578" w:rsidRPr="00FD655D">
        <w:rPr>
          <w:rStyle w:val="Hyperlink"/>
          <w:rFonts w:ascii="Times New Roman" w:hAnsi="Times New Roman" w:cs="Times New Roman"/>
        </w:rPr>
        <w:t>pedagogy</w:t>
      </w:r>
      <w:proofErr w:type="spellEnd"/>
    </w:p>
    <w:p w14:paraId="3A4E0690" w14:textId="387919FE" w:rsidR="00DF78C5" w:rsidRPr="00172573" w:rsidRDefault="00FD655D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end"/>
      </w:r>
      <w:hyperlink w:anchor="QualitativeResDes" w:history="1">
        <w:proofErr w:type="spellStart"/>
        <w:r w:rsidR="00DF78C5" w:rsidRPr="002B046C">
          <w:rPr>
            <w:rStyle w:val="Hyperlink"/>
            <w:rFonts w:ascii="Times New Roman" w:hAnsi="Times New Roman" w:cs="Times New Roman"/>
          </w:rPr>
          <w:t>Qualitative</w:t>
        </w:r>
        <w:proofErr w:type="spellEnd"/>
        <w:r w:rsidR="00DF78C5" w:rsidRPr="002B046C">
          <w:rPr>
            <w:rStyle w:val="Hyperlink"/>
            <w:rFonts w:ascii="Times New Roman" w:hAnsi="Times New Roman" w:cs="Times New Roman"/>
          </w:rPr>
          <w:t xml:space="preserve"> </w:t>
        </w:r>
        <w:proofErr w:type="spellStart"/>
        <w:r w:rsidR="00DF78C5" w:rsidRPr="002B046C">
          <w:rPr>
            <w:rStyle w:val="Hyperlink"/>
            <w:rFonts w:ascii="Times New Roman" w:hAnsi="Times New Roman" w:cs="Times New Roman"/>
          </w:rPr>
          <w:t>research</w:t>
        </w:r>
        <w:proofErr w:type="spellEnd"/>
        <w:r w:rsidR="00DF78C5" w:rsidRPr="002B046C">
          <w:rPr>
            <w:rStyle w:val="Hyperlink"/>
            <w:rFonts w:ascii="Times New Roman" w:hAnsi="Times New Roman" w:cs="Times New Roman"/>
          </w:rPr>
          <w:t xml:space="preserve"> design</w:t>
        </w:r>
      </w:hyperlink>
      <w:r w:rsidR="00DF78C5" w:rsidRPr="00172573">
        <w:rPr>
          <w:rFonts w:ascii="Times New Roman" w:hAnsi="Times New Roman" w:cs="Times New Roman"/>
        </w:rPr>
        <w:t xml:space="preserve"> </w:t>
      </w:r>
    </w:p>
    <w:p w14:paraId="1989FF49" w14:textId="5EFD819A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Recent Initiatives in Hungarian Foreign Language Education</w:t>
      </w:r>
    </w:p>
    <w:p w14:paraId="57BB2402" w14:textId="43F14251" w:rsidR="00C1478F" w:rsidRPr="009E0E08" w:rsidRDefault="009E0E08" w:rsidP="0006657F">
      <w:pPr>
        <w:spacing w:after="0" w:line="240" w:lineRule="auto"/>
        <w:ind w:left="851" w:right="-57"/>
        <w:jc w:val="both"/>
        <w:rPr>
          <w:rStyle w:val="Hyperlink"/>
          <w:rFonts w:ascii="Times New Roman" w:hAnsi="Times New Roman" w:cs="Times New Roman"/>
          <w:bCs/>
          <w:lang w:val="en-GB" w:eastAsia="ar-SA"/>
        </w:rPr>
      </w:pPr>
      <w:r>
        <w:rPr>
          <w:rFonts w:ascii="Times New Roman" w:hAnsi="Times New Roman" w:cs="Times New Roman"/>
          <w:bCs/>
          <w:lang w:val="en-GB" w:eastAsia="ar-SA"/>
        </w:rPr>
        <w:fldChar w:fldCharType="begin"/>
      </w:r>
      <w:r>
        <w:rPr>
          <w:rFonts w:ascii="Times New Roman" w:hAnsi="Times New Roman" w:cs="Times New Roman"/>
          <w:bCs/>
          <w:lang w:val="en-GB" w:eastAsia="ar-SA"/>
        </w:rPr>
        <w:instrText xml:space="preserve"> HYPERLINK  \l "ResDesAndStats" </w:instrText>
      </w:r>
      <w:r>
        <w:rPr>
          <w:rFonts w:ascii="Times New Roman" w:hAnsi="Times New Roman" w:cs="Times New Roman"/>
          <w:bCs/>
          <w:lang w:val="en-GB" w:eastAsia="ar-SA"/>
        </w:rPr>
      </w:r>
      <w:r>
        <w:rPr>
          <w:rFonts w:ascii="Times New Roman" w:hAnsi="Times New Roman" w:cs="Times New Roman"/>
          <w:bCs/>
          <w:lang w:val="en-GB" w:eastAsia="ar-SA"/>
        </w:rPr>
        <w:fldChar w:fldCharType="separate"/>
      </w:r>
      <w:r w:rsidR="00C1478F" w:rsidRPr="009E0E08">
        <w:rPr>
          <w:rStyle w:val="Hyperlink"/>
          <w:rFonts w:ascii="Times New Roman" w:hAnsi="Times New Roman" w:cs="Times New Roman"/>
          <w:bCs/>
          <w:lang w:val="en-GB" w:eastAsia="ar-SA"/>
        </w:rPr>
        <w:t>Research design and statistics in foreign language pedagogy research</w:t>
      </w:r>
      <w:r w:rsidR="009B1453">
        <w:rPr>
          <w:rStyle w:val="Hyperlink"/>
          <w:rFonts w:ascii="Times New Roman" w:hAnsi="Times New Roman" w:cs="Times New Roman"/>
          <w:bCs/>
          <w:lang w:val="en-GB" w:eastAsia="ar-SA"/>
        </w:rPr>
        <w:t xml:space="preserve"> </w:t>
      </w:r>
    </w:p>
    <w:p w14:paraId="4B8D3195" w14:textId="69303E17" w:rsidR="00AD2578" w:rsidRPr="00A05EE7" w:rsidRDefault="009E0E0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>
        <w:rPr>
          <w:rFonts w:ascii="Times New Roman" w:hAnsi="Times New Roman" w:cs="Times New Roman"/>
          <w:bCs/>
          <w:lang w:val="en-GB" w:eastAsia="ar-SA"/>
        </w:rPr>
        <w:fldChar w:fldCharType="end"/>
      </w:r>
      <w:r w:rsidR="00AD2578"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Research models in the analysis of foreign language written discourse and translation</w:t>
      </w:r>
    </w:p>
    <w:p w14:paraId="5701DF61" w14:textId="60F120E1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Researching discourse in English for specific purposes</w:t>
      </w:r>
    </w:p>
    <w:p w14:paraId="68E73105" w14:textId="326AA359" w:rsidR="00AD2578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Researching English for Academic Purposes</w:t>
      </w:r>
    </w:p>
    <w:p w14:paraId="765E4966" w14:textId="39B0AFFA" w:rsidR="008A10E3" w:rsidRPr="008A10E3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lang w:val="en-GB" w:eastAsia="ar-SA"/>
        </w:rPr>
      </w:pPr>
      <w:hyperlink w:anchor="ResIntercult" w:history="1">
        <w:r w:rsidR="008A10E3" w:rsidRPr="008A10E3">
          <w:rPr>
            <w:rStyle w:val="Hyperlink"/>
            <w:rFonts w:ascii="Times New Roman" w:hAnsi="Times New Roman" w:cs="Times New Roman"/>
            <w:bCs/>
            <w:lang w:val="en-GB" w:eastAsia="ar-SA"/>
          </w:rPr>
          <w:t>Researching interculturality</w:t>
        </w:r>
      </w:hyperlink>
    </w:p>
    <w:p w14:paraId="43F8B275" w14:textId="1DD98AC0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Researching task-based language teaching and learning</w:t>
      </w:r>
    </w:p>
    <w:p w14:paraId="0C5D31FA" w14:textId="3E61DDF7" w:rsidR="009B1453" w:rsidRPr="00FD655D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hyperlink w:anchor="SecondLangMotivTheorClassroom" w:history="1">
        <w:r w:rsidR="009B1453" w:rsidRPr="00FD655D">
          <w:rPr>
            <w:rFonts w:ascii="Times New Roman" w:hAnsi="Times New Roman" w:cs="Times New Roman"/>
            <w:color w:val="A6A6A6" w:themeColor="background1" w:themeShade="A6"/>
          </w:rPr>
          <w:t>Second language motivation: theories and the classroom</w:t>
        </w:r>
      </w:hyperlink>
    </w:p>
    <w:p w14:paraId="2127F91E" w14:textId="1D471649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Sociolinguistics and foreign language pedagogy</w:t>
      </w:r>
    </w:p>
    <w:p w14:paraId="57C73CC6" w14:textId="2C86CAD4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Syllabus and course design in foreign language teaching</w:t>
      </w:r>
    </w:p>
    <w:p w14:paraId="455B2AEF" w14:textId="3CD18C7F" w:rsidR="00AD2578" w:rsidRPr="00A05EE7" w:rsidRDefault="00AD2578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</w:pPr>
      <w:r w:rsidRPr="00A05EE7">
        <w:rPr>
          <w:rFonts w:ascii="Times New Roman" w:hAnsi="Times New Roman" w:cs="Times New Roman"/>
          <w:bCs/>
          <w:color w:val="A6A6A6" w:themeColor="background1" w:themeShade="A6"/>
          <w:lang w:val="en-GB" w:eastAsia="ar-SA"/>
        </w:rPr>
        <w:t>Teaching culture through language</w:t>
      </w:r>
    </w:p>
    <w:p w14:paraId="69841564" w14:textId="25280BE6" w:rsidR="00DF78C5" w:rsidRPr="00FD655D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hyperlink w:anchor="TeachersRoleInL2Motiv" w:history="1"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 xml:space="preserve">The </w:t>
        </w:r>
        <w:proofErr w:type="spellStart"/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>teacher’s</w:t>
        </w:r>
        <w:proofErr w:type="spellEnd"/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 xml:space="preserve"> </w:t>
        </w:r>
        <w:proofErr w:type="spellStart"/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>role</w:t>
        </w:r>
        <w:proofErr w:type="spellEnd"/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 xml:space="preserve"> in L2 </w:t>
        </w:r>
        <w:proofErr w:type="spellStart"/>
        <w:r w:rsidR="00DF78C5" w:rsidRPr="00FD655D">
          <w:rPr>
            <w:rFonts w:ascii="Times New Roman" w:hAnsi="Times New Roman" w:cs="Times New Roman"/>
            <w:color w:val="A6A6A6" w:themeColor="background1" w:themeShade="A6"/>
          </w:rPr>
          <w:t>motivation</w:t>
        </w:r>
        <w:proofErr w:type="spellEnd"/>
      </w:hyperlink>
      <w:r w:rsidR="00DF78C5" w:rsidRPr="00FD655D">
        <w:rPr>
          <w:rFonts w:ascii="Times New Roman" w:hAnsi="Times New Roman" w:cs="Times New Roman"/>
          <w:color w:val="A6A6A6" w:themeColor="background1" w:themeShade="A6"/>
        </w:rPr>
        <w:t xml:space="preserve">  </w:t>
      </w:r>
    </w:p>
    <w:p w14:paraId="0B359777" w14:textId="68E38E31" w:rsidR="00DF78C5" w:rsidRPr="00FD655D" w:rsidRDefault="00000000" w:rsidP="0006657F">
      <w:pPr>
        <w:spacing w:after="0" w:line="240" w:lineRule="auto"/>
        <w:ind w:left="851" w:right="-57"/>
        <w:jc w:val="both"/>
        <w:rPr>
          <w:rFonts w:ascii="Times New Roman" w:hAnsi="Times New Roman" w:cs="Times New Roman"/>
          <w:color w:val="A6A6A6" w:themeColor="background1" w:themeShade="A6"/>
        </w:rPr>
      </w:pPr>
      <w:hyperlink w:anchor="TrainingtheTrainers" w:history="1">
        <w:r w:rsidR="00C1478F" w:rsidRPr="00FD655D">
          <w:rPr>
            <w:rFonts w:ascii="Times New Roman" w:hAnsi="Times New Roman" w:cs="Times New Roman"/>
            <w:color w:val="A6A6A6" w:themeColor="background1" w:themeShade="A6"/>
          </w:rPr>
          <w:t>Training the trainers</w:t>
        </w:r>
      </w:hyperlink>
    </w:p>
    <w:p w14:paraId="275C5A9C" w14:textId="5010BBA3" w:rsidR="00DF78C5" w:rsidRDefault="00DF78C5" w:rsidP="0006657F">
      <w:pPr>
        <w:spacing w:after="0" w:line="240" w:lineRule="auto"/>
        <w:ind w:left="1440" w:right="-57"/>
        <w:jc w:val="both"/>
        <w:rPr>
          <w:rFonts w:ascii="Times New Roman" w:hAnsi="Times New Roman" w:cs="Times New Roman"/>
        </w:rPr>
      </w:pPr>
    </w:p>
    <w:p w14:paraId="2CFB3E39" w14:textId="77777777" w:rsidR="00625B44" w:rsidRPr="0028270D" w:rsidRDefault="00625B44" w:rsidP="0006657F">
      <w:pPr>
        <w:spacing w:after="0" w:line="240" w:lineRule="auto"/>
        <w:ind w:left="1440" w:right="-57"/>
        <w:jc w:val="both"/>
        <w:rPr>
          <w:rFonts w:ascii="Times New Roman" w:hAnsi="Times New Roman" w:cs="Times New Roman"/>
        </w:rPr>
      </w:pPr>
    </w:p>
    <w:p w14:paraId="042A3F85" w14:textId="41832A52" w:rsidR="00625B44" w:rsidRPr="009757E0" w:rsidRDefault="00625B44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US" w:eastAsia="en-GB"/>
        </w:rPr>
      </w:pPr>
      <w:bookmarkStart w:id="1" w:name="AdvancedStatistics"/>
      <w:r w:rsidRPr="009757E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US" w:eastAsia="en-GB"/>
        </w:rPr>
        <w:t>Advanced statistics</w:t>
      </w:r>
      <w:bookmarkEnd w:id="1"/>
      <w:r w:rsidR="009B1453" w:rsidRPr="009757E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shd w:val="clear" w:color="auto" w:fill="FBD4B4" w:themeFill="accent6" w:themeFillTint="66"/>
          <w:lang w:val="en-GB" w:eastAsia="en-GB"/>
        </w:rPr>
        <w:t xml:space="preserve"> </w:t>
      </w:r>
    </w:p>
    <w:p w14:paraId="63D376B4" w14:textId="77777777" w:rsidR="00625B44" w:rsidRPr="009757E0" w:rsidRDefault="00625B44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US" w:eastAsia="en-GB"/>
        </w:rPr>
      </w:pPr>
    </w:p>
    <w:p w14:paraId="427DC9BB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1) The qualitative vs quantitative research debate: the role of multivariate quantitative techniques in applied linguistics</w:t>
      </w:r>
    </w:p>
    <w:p w14:paraId="6EB0EBD0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2) Prerequisites and data collection instruments in multivariate quantitative research</w:t>
      </w:r>
    </w:p>
    <w:p w14:paraId="14538573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3) Quality control issues in multivariate quantitative research: reliability and validity</w:t>
      </w:r>
    </w:p>
    <w:p w14:paraId="63333C0E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4) Construct evaluation: strengths and weaknesses of Cronbach Alpha and PCA</w:t>
      </w:r>
    </w:p>
    <w:p w14:paraId="3F93D687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lastRenderedPageBreak/>
        <w:t>5) Exploration and confirmation: The role of factor analysis in applied linguistics research</w:t>
      </w:r>
    </w:p>
    <w:p w14:paraId="2599D309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6) Testing relationships and cause-and-effect hypotheses: Correlation and regression analysis</w:t>
      </w:r>
    </w:p>
    <w:p w14:paraId="0976CE1B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</w:p>
    <w:p w14:paraId="2DCD8A6C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 xml:space="preserve">Dancey, C. P., &amp; Reidy, J. (2003). </w:t>
      </w:r>
      <w:r w:rsidRPr="009757E0">
        <w:rPr>
          <w:rFonts w:ascii="Times New Roman" w:eastAsia="Times New Roman" w:hAnsi="Times New Roman" w:cs="Times New Roman"/>
          <w:i/>
          <w:color w:val="808080" w:themeColor="background1" w:themeShade="80"/>
          <w:sz w:val="20"/>
          <w:szCs w:val="20"/>
          <w:lang w:val="en-US" w:eastAsia="en-GB"/>
        </w:rPr>
        <w:t xml:space="preserve">Statistics without </w:t>
      </w:r>
      <w:proofErr w:type="spellStart"/>
      <w:r w:rsidRPr="009757E0">
        <w:rPr>
          <w:rFonts w:ascii="Times New Roman" w:eastAsia="Times New Roman" w:hAnsi="Times New Roman" w:cs="Times New Roman"/>
          <w:i/>
          <w:color w:val="808080" w:themeColor="background1" w:themeShade="80"/>
          <w:sz w:val="20"/>
          <w:szCs w:val="20"/>
          <w:lang w:val="en-US" w:eastAsia="en-GB"/>
        </w:rPr>
        <w:t>maths</w:t>
      </w:r>
      <w:proofErr w:type="spellEnd"/>
      <w:r w:rsidRPr="009757E0">
        <w:rPr>
          <w:rFonts w:ascii="Times New Roman" w:eastAsia="Times New Roman" w:hAnsi="Times New Roman" w:cs="Times New Roman"/>
          <w:i/>
          <w:color w:val="808080" w:themeColor="background1" w:themeShade="80"/>
          <w:sz w:val="20"/>
          <w:szCs w:val="20"/>
          <w:lang w:val="en-US" w:eastAsia="en-GB"/>
        </w:rPr>
        <w:t xml:space="preserve"> for psychology</w:t>
      </w: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. London, UK: Prentice Hall.</w:t>
      </w:r>
    </w:p>
    <w:p w14:paraId="414415F2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 xml:space="preserve">Pallan, J. (2010). </w:t>
      </w:r>
      <w:r w:rsidRPr="009757E0">
        <w:rPr>
          <w:rFonts w:ascii="Times New Roman" w:eastAsia="Times New Roman" w:hAnsi="Times New Roman" w:cs="Times New Roman"/>
          <w:i/>
          <w:color w:val="808080" w:themeColor="background1" w:themeShade="80"/>
          <w:sz w:val="20"/>
          <w:szCs w:val="20"/>
          <w:lang w:val="en-US" w:eastAsia="en-GB"/>
        </w:rPr>
        <w:t>SPSS survival manual</w:t>
      </w: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 xml:space="preserve">. Maidenhead, UK: Open University Press. </w:t>
      </w:r>
    </w:p>
    <w:p w14:paraId="6C0AAE0B" w14:textId="77777777" w:rsidR="00625B44" w:rsidRPr="009757E0" w:rsidRDefault="00625B44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 xml:space="preserve">Salkind, N. J. (2008). </w:t>
      </w:r>
      <w:r w:rsidRPr="009757E0">
        <w:rPr>
          <w:rFonts w:ascii="Times New Roman" w:eastAsia="Times New Roman" w:hAnsi="Times New Roman" w:cs="Times New Roman"/>
          <w:i/>
          <w:color w:val="808080" w:themeColor="background1" w:themeShade="80"/>
          <w:sz w:val="20"/>
          <w:szCs w:val="20"/>
          <w:lang w:val="en-US" w:eastAsia="en-GB"/>
        </w:rPr>
        <w:t>Statistics for people who think they hate statistics</w:t>
      </w: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>. 3</w:t>
      </w: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vertAlign w:val="superscript"/>
          <w:lang w:val="en-US" w:eastAsia="en-GB"/>
        </w:rPr>
        <w:t>rd</w:t>
      </w:r>
      <w:r w:rsidRPr="009757E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  <w:t xml:space="preserve"> edition. Thousand Oaks, C.A: Sage.</w:t>
      </w:r>
    </w:p>
    <w:p w14:paraId="70C3C09F" w14:textId="77777777" w:rsidR="00625B44" w:rsidRPr="00D73711" w:rsidRDefault="00625B44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val="en-GB" w:eastAsia="en-GB"/>
        </w:rPr>
      </w:pPr>
    </w:p>
    <w:p w14:paraId="75DEF1F4" w14:textId="01D49B74" w:rsidR="003C27B0" w:rsidRDefault="003C27B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78FCC284" w14:textId="44B59A1A" w:rsidR="00485FA2" w:rsidRPr="004A0BFB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  <w:bookmarkStart w:id="2" w:name="AspectsOfVocabAcquisition"/>
      <w:r w:rsidRPr="004A0BFB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>Aspects of vocabulary acquisition and teaching</w:t>
      </w:r>
      <w:bookmarkEnd w:id="2"/>
      <w:r w:rsidRPr="004A0BFB">
        <w:rPr>
          <w:b/>
          <w:bCs/>
          <w:color w:val="808080" w:themeColor="background1" w:themeShade="80"/>
          <w:sz w:val="20"/>
          <w:szCs w:val="20"/>
        </w:rPr>
        <w:t xml:space="preserve">                        </w:t>
      </w:r>
    </w:p>
    <w:p w14:paraId="13BF3BF0" w14:textId="77777777" w:rsidR="00485FA2" w:rsidRPr="004A0BFB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b/>
          <w:bCs/>
          <w:color w:val="808080" w:themeColor="background1" w:themeShade="80"/>
          <w:sz w:val="20"/>
          <w:szCs w:val="20"/>
        </w:rPr>
      </w:pPr>
    </w:p>
    <w:p w14:paraId="2A6B34F0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1., The mental lexicon of L1 and bilingual learners; lexical storage and lexical access, the role of memory</w:t>
      </w:r>
    </w:p>
    <w:p w14:paraId="6DDAB15A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- An Overview of Conceptual Models and Theories of Lexical Representation in the Mental Lexicon, Brigitta Dóczi, p. 46 </w:t>
      </w:r>
    </w:p>
    <w:p w14:paraId="79D2C58C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25F195CE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400CC2BF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 xml:space="preserve">2., How many words – vocabulary size, lexical </w:t>
      </w:r>
      <w:proofErr w:type="gramStart"/>
      <w:r w:rsidRPr="004A0BFB">
        <w:rPr>
          <w:b/>
          <w:bCs/>
          <w:color w:val="808080" w:themeColor="background1" w:themeShade="80"/>
          <w:sz w:val="20"/>
          <w:szCs w:val="20"/>
        </w:rPr>
        <w:t>coverage</w:t>
      </w:r>
      <w:proofErr w:type="gramEnd"/>
      <w:r w:rsidRPr="004A0BFB">
        <w:rPr>
          <w:b/>
          <w:bCs/>
          <w:color w:val="808080" w:themeColor="background1" w:themeShade="80"/>
          <w:sz w:val="20"/>
          <w:szCs w:val="20"/>
        </w:rPr>
        <w:t xml:space="preserve"> and frequency</w:t>
      </w:r>
    </w:p>
    <w:p w14:paraId="4497FB18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- L1 and L2 Vocabulary Size and Growth, Imma </w:t>
      </w:r>
      <w:proofErr w:type="spellStart"/>
      <w:r w:rsidRPr="004A0BFB">
        <w:rPr>
          <w:color w:val="808080" w:themeColor="background1" w:themeShade="80"/>
          <w:sz w:val="20"/>
          <w:szCs w:val="20"/>
        </w:rPr>
        <w:t>Miralpeix</w:t>
      </w:r>
      <w:proofErr w:type="spellEnd"/>
      <w:r w:rsidRPr="004A0BFB">
        <w:rPr>
          <w:color w:val="808080" w:themeColor="background1" w:themeShade="80"/>
          <w:sz w:val="20"/>
          <w:szCs w:val="20"/>
        </w:rPr>
        <w:t>, p. 189</w:t>
      </w:r>
    </w:p>
    <w:p w14:paraId="15889C2A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- Frequency as a Guide for Vocabulary Usefulness: High-, Mid-, and Low-Frequency Words, Laura </w:t>
      </w:r>
      <w:proofErr w:type="spellStart"/>
      <w:r w:rsidRPr="004A0BFB">
        <w:rPr>
          <w:color w:val="808080" w:themeColor="background1" w:themeShade="80"/>
          <w:sz w:val="20"/>
          <w:szCs w:val="20"/>
        </w:rPr>
        <w:t>Vilkaitė-Lozdienė</w:t>
      </w:r>
      <w:proofErr w:type="spellEnd"/>
      <w:r w:rsidRPr="004A0BFB">
        <w:rPr>
          <w:color w:val="808080" w:themeColor="background1" w:themeShade="80"/>
          <w:sz w:val="20"/>
          <w:szCs w:val="20"/>
        </w:rPr>
        <w:t xml:space="preserve"> and Norbert Schmitt, p. 81</w:t>
      </w:r>
    </w:p>
    <w:p w14:paraId="34DBC5EF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6F768CCB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32042AE1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3., Vocabulary knowledge &amp; depth of vocabulary</w:t>
      </w:r>
    </w:p>
    <w:p w14:paraId="64EDB933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The Different Aspects of Vocabulary Knowledge Paul Nation, p. 15</w:t>
      </w:r>
    </w:p>
    <w:p w14:paraId="0EE6D3F7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Measuring Depth of Vocabulary Knowledge, Akifumi Yanagisawa and Stuart Webb, p. 371</w:t>
      </w:r>
    </w:p>
    <w:p w14:paraId="485E5690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662BB61D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35F674A4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4., Incidental vocabulary learning vs. intentional / explicit teaching</w:t>
      </w:r>
    </w:p>
    <w:p w14:paraId="4AE585F4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Incidental Vocabulary Learning, Stuart Webb, p. 225</w:t>
      </w:r>
    </w:p>
    <w:p w14:paraId="6250BB54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- Intentional L2 Vocabulary Learning, Seth </w:t>
      </w:r>
      <w:proofErr w:type="spellStart"/>
      <w:r w:rsidRPr="004A0BFB">
        <w:rPr>
          <w:color w:val="808080" w:themeColor="background1" w:themeShade="80"/>
          <w:sz w:val="20"/>
          <w:szCs w:val="20"/>
        </w:rPr>
        <w:t>Lindstromberg</w:t>
      </w:r>
      <w:proofErr w:type="spellEnd"/>
      <w:r w:rsidRPr="004A0BFB">
        <w:rPr>
          <w:color w:val="808080" w:themeColor="background1" w:themeShade="80"/>
          <w:sz w:val="20"/>
          <w:szCs w:val="20"/>
        </w:rPr>
        <w:t>, p. 240</w:t>
      </w:r>
    </w:p>
    <w:p w14:paraId="4E2F6F9D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0CD9BBAC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18015C9A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5., Vocabulary in the context of SLA</w:t>
      </w:r>
    </w:p>
    <w:p w14:paraId="074A2C62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- How Does Vocabulary Fit Into Theories of Second Language </w:t>
      </w:r>
      <w:proofErr w:type="gramStart"/>
      <w:r w:rsidRPr="004A0BFB">
        <w:rPr>
          <w:color w:val="808080" w:themeColor="background1" w:themeShade="80"/>
          <w:sz w:val="20"/>
          <w:szCs w:val="20"/>
        </w:rPr>
        <w:t>Learning?,</w:t>
      </w:r>
      <w:proofErr w:type="gramEnd"/>
      <w:r w:rsidRPr="004A0BFB">
        <w:rPr>
          <w:color w:val="808080" w:themeColor="background1" w:themeShade="80"/>
          <w:sz w:val="20"/>
          <w:szCs w:val="20"/>
        </w:rPr>
        <w:t xml:space="preserve"> Judit Kormos, p. 207</w:t>
      </w:r>
    </w:p>
    <w:p w14:paraId="43955410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Measuring the Ability to Learn Words, Yosuke Sasao, p. 419</w:t>
      </w:r>
    </w:p>
    <w:p w14:paraId="52C6C6F3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2ECB29A7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4309A92F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6., Vocabulary learning and formulaic language: lexical phrases and chunks</w:t>
      </w:r>
    </w:p>
    <w:p w14:paraId="64AC4EC8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Classifying and Identifying Formulaic Language, David Wood, p. 30</w:t>
      </w:r>
    </w:p>
    <w:p w14:paraId="41573F46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Factors Affecting the Learning of Multiword Items, Frank Boers, p. 143</w:t>
      </w:r>
    </w:p>
    <w:p w14:paraId="4B233A7E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 xml:space="preserve">Key Issues in Researching Multiword Items, Anna </w:t>
      </w:r>
      <w:proofErr w:type="spellStart"/>
      <w:r w:rsidRPr="004A0BFB">
        <w:rPr>
          <w:color w:val="808080" w:themeColor="background1" w:themeShade="80"/>
          <w:sz w:val="20"/>
          <w:szCs w:val="20"/>
        </w:rPr>
        <w:t>Siyanova</w:t>
      </w:r>
      <w:proofErr w:type="spellEnd"/>
      <w:r w:rsidRPr="004A0BFB">
        <w:rPr>
          <w:color w:val="808080" w:themeColor="background1" w:themeShade="80"/>
          <w:sz w:val="20"/>
          <w:szCs w:val="20"/>
        </w:rPr>
        <w:t xml:space="preserve">-Chanturia and Taha </w:t>
      </w:r>
      <w:proofErr w:type="spellStart"/>
      <w:r w:rsidRPr="004A0BFB">
        <w:rPr>
          <w:color w:val="808080" w:themeColor="background1" w:themeShade="80"/>
          <w:sz w:val="20"/>
          <w:szCs w:val="20"/>
        </w:rPr>
        <w:t>Omidian</w:t>
      </w:r>
      <w:proofErr w:type="spellEnd"/>
      <w:r w:rsidRPr="004A0BFB">
        <w:rPr>
          <w:color w:val="808080" w:themeColor="background1" w:themeShade="80"/>
          <w:sz w:val="20"/>
          <w:szCs w:val="20"/>
        </w:rPr>
        <w:t>, p. 529</w:t>
      </w:r>
    </w:p>
    <w:p w14:paraId="2187DA5A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73D07BB8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</w:p>
    <w:p w14:paraId="2027378F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b/>
          <w:bCs/>
          <w:color w:val="808080" w:themeColor="background1" w:themeShade="80"/>
          <w:sz w:val="20"/>
          <w:szCs w:val="20"/>
        </w:rPr>
      </w:pPr>
      <w:r w:rsidRPr="004A0BFB">
        <w:rPr>
          <w:b/>
          <w:bCs/>
          <w:color w:val="808080" w:themeColor="background1" w:themeShade="80"/>
          <w:sz w:val="20"/>
          <w:szCs w:val="20"/>
        </w:rPr>
        <w:t>7., How to research and measure vocabulary</w:t>
      </w:r>
    </w:p>
    <w:p w14:paraId="1B8B2A37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Measuring Vocabulary Learning Progress, Benjamin Kremmel, p. 406</w:t>
      </w:r>
    </w:p>
    <w:p w14:paraId="44DF3B79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- Key Issues in Measuring Vocabulary Knowledge, John Read, p. 545</w:t>
      </w:r>
    </w:p>
    <w:p w14:paraId="42F97357" w14:textId="77777777" w:rsidR="00485FA2" w:rsidRPr="004A0BFB" w:rsidRDefault="00485FA2" w:rsidP="0006657F">
      <w:pPr>
        <w:pStyle w:val="PlainText"/>
        <w:spacing w:before="0" w:beforeAutospacing="0" w:after="0" w:afterAutospacing="0"/>
        <w:ind w:left="1134" w:right="-57" w:hanging="567"/>
        <w:jc w:val="both"/>
        <w:rPr>
          <w:color w:val="808080" w:themeColor="background1" w:themeShade="80"/>
          <w:sz w:val="20"/>
          <w:szCs w:val="20"/>
        </w:rPr>
      </w:pPr>
      <w:r w:rsidRPr="004A0BFB">
        <w:rPr>
          <w:color w:val="808080" w:themeColor="background1" w:themeShade="80"/>
          <w:sz w:val="20"/>
          <w:szCs w:val="20"/>
        </w:rPr>
        <w:t>in: Webb, S. (Ed.) (2020). The Routledge Handbook of Vocabulary Studies, London, New York (NY): Routledge.</w:t>
      </w:r>
    </w:p>
    <w:p w14:paraId="545C6E35" w14:textId="7C27A6CD" w:rsidR="00485FA2" w:rsidRDefault="00485FA2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3FF5C993" w14:textId="4DA96BC3" w:rsidR="00C86C90" w:rsidRPr="00C86C90" w:rsidRDefault="00C86C90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C86C90" w14:paraId="5AFA9495" w14:textId="77777777" w:rsidTr="00C86C90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521717D8" w14:textId="2CDFD922" w:rsidR="00C86C90" w:rsidRDefault="00000000" w:rsidP="0006657F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C86C90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5759CD32" w14:textId="77777777" w:rsidR="00C86C90" w:rsidRDefault="00C86C90" w:rsidP="00C86C90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12330ABC" w14:textId="1A150F16" w:rsidR="00485FA2" w:rsidRPr="009757E0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sz w:val="20"/>
          <w:szCs w:val="20"/>
        </w:rPr>
      </w:pPr>
      <w:bookmarkStart w:id="3" w:name="DiscourseAnalysis"/>
      <w:r w:rsidRPr="009757E0">
        <w:rPr>
          <w:b/>
          <w:bCs/>
          <w:i/>
          <w:iCs/>
          <w:sz w:val="20"/>
          <w:szCs w:val="20"/>
          <w:u w:val="single"/>
        </w:rPr>
        <w:t>Discourse analysis</w:t>
      </w:r>
      <w:r w:rsidR="004A0BFB" w:rsidRPr="009757E0">
        <w:rPr>
          <w:b/>
          <w:bCs/>
          <w:i/>
          <w:iCs/>
          <w:sz w:val="20"/>
          <w:szCs w:val="20"/>
          <w:u w:val="single"/>
        </w:rPr>
        <w:t>: An overview</w:t>
      </w:r>
      <w:r w:rsidRPr="009757E0">
        <w:rPr>
          <w:i/>
          <w:iCs/>
          <w:sz w:val="20"/>
          <w:szCs w:val="20"/>
        </w:rPr>
        <w:t> </w:t>
      </w:r>
      <w:bookmarkEnd w:id="3"/>
      <w:r w:rsidRPr="009757E0">
        <w:rPr>
          <w:i/>
          <w:iCs/>
          <w:sz w:val="20"/>
          <w:szCs w:val="20"/>
        </w:rPr>
        <w:t>                        </w:t>
      </w:r>
      <w:r w:rsidR="009757E0" w:rsidRPr="009757E0">
        <w:rPr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</w:rPr>
        <w:t>Valid in 2025</w:t>
      </w:r>
    </w:p>
    <w:p w14:paraId="18382F37" w14:textId="77777777" w:rsidR="004A0BFB" w:rsidRPr="009B1453" w:rsidRDefault="004A0BFB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</w:p>
    <w:p w14:paraId="0DD1B2D7" w14:textId="77777777" w:rsidR="009757E0" w:rsidRPr="00637680" w:rsidRDefault="009757E0" w:rsidP="009757E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b/>
          <w:smallCaps/>
          <w:sz w:val="24"/>
          <w:szCs w:val="24"/>
        </w:rPr>
        <w:t xml:space="preserve">Basic </w:t>
      </w:r>
      <w:proofErr w:type="spellStart"/>
      <w:r>
        <w:rPr>
          <w:b/>
          <w:smallCaps/>
          <w:sz w:val="24"/>
          <w:szCs w:val="24"/>
        </w:rPr>
        <w:t>concepts</w:t>
      </w:r>
      <w:proofErr w:type="spellEnd"/>
      <w:r w:rsidRPr="00637680">
        <w:rPr>
          <w:b/>
          <w:smallCaps/>
          <w:sz w:val="24"/>
          <w:szCs w:val="24"/>
        </w:rPr>
        <w:t xml:space="preserve">, major </w:t>
      </w:r>
      <w:proofErr w:type="spellStart"/>
      <w:r w:rsidRPr="00637680">
        <w:rPr>
          <w:b/>
          <w:smallCaps/>
          <w:sz w:val="24"/>
          <w:szCs w:val="24"/>
        </w:rPr>
        <w:t>areas</w:t>
      </w:r>
      <w:proofErr w:type="spellEnd"/>
      <w:r w:rsidRPr="00637680">
        <w:rPr>
          <w:b/>
          <w:smallCaps/>
          <w:sz w:val="24"/>
          <w:szCs w:val="24"/>
        </w:rPr>
        <w:t xml:space="preserve"> of </w:t>
      </w:r>
      <w:proofErr w:type="spellStart"/>
      <w:r w:rsidRPr="00637680">
        <w:rPr>
          <w:b/>
          <w:smallCaps/>
          <w:sz w:val="24"/>
          <w:szCs w:val="24"/>
        </w:rPr>
        <w:t>research</w:t>
      </w:r>
      <w:proofErr w:type="spellEnd"/>
      <w:r w:rsidRPr="00637680">
        <w:rPr>
          <w:b/>
          <w:smallCaps/>
          <w:sz w:val="24"/>
          <w:szCs w:val="24"/>
        </w:rPr>
        <w:t xml:space="preserve"> (</w:t>
      </w:r>
      <w:proofErr w:type="spellStart"/>
      <w:r w:rsidRPr="00637680">
        <w:rPr>
          <w:b/>
          <w:smallCaps/>
          <w:sz w:val="24"/>
          <w:szCs w:val="24"/>
        </w:rPr>
        <w:t>cohesion</w:t>
      </w:r>
      <w:proofErr w:type="spellEnd"/>
      <w:r w:rsidRPr="00637680">
        <w:rPr>
          <w:b/>
          <w:smallCaps/>
          <w:sz w:val="24"/>
          <w:szCs w:val="24"/>
        </w:rPr>
        <w:t xml:space="preserve"> and </w:t>
      </w:r>
      <w:proofErr w:type="spellStart"/>
      <w:r w:rsidRPr="00637680">
        <w:rPr>
          <w:b/>
          <w:smallCaps/>
          <w:sz w:val="24"/>
          <w:szCs w:val="24"/>
        </w:rPr>
        <w:t>coherence</w:t>
      </w:r>
      <w:proofErr w:type="spellEnd"/>
      <w:r w:rsidRPr="00637680">
        <w:rPr>
          <w:b/>
          <w:smallCaps/>
          <w:sz w:val="24"/>
          <w:szCs w:val="24"/>
        </w:rPr>
        <w:t>)</w:t>
      </w:r>
    </w:p>
    <w:p w14:paraId="40C69A74" w14:textId="77777777" w:rsidR="009757E0" w:rsidRPr="00637680" w:rsidRDefault="009757E0" w:rsidP="009757E0">
      <w:pPr>
        <w:ind w:left="567" w:hanging="283"/>
        <w:jc w:val="both"/>
        <w:rPr>
          <w:sz w:val="24"/>
          <w:szCs w:val="24"/>
        </w:rPr>
      </w:pPr>
      <w:r w:rsidRPr="00B6237A">
        <w:rPr>
          <w:sz w:val="24"/>
          <w:szCs w:val="24"/>
          <w:lang w:val="fr-FR"/>
        </w:rPr>
        <w:t xml:space="preserve">Beaugrande, R. d., &amp; Dressler, W. U. (1983). </w:t>
      </w:r>
      <w:proofErr w:type="spellStart"/>
      <w:r w:rsidRPr="00637680">
        <w:rPr>
          <w:i/>
          <w:sz w:val="24"/>
          <w:szCs w:val="24"/>
        </w:rPr>
        <w:t>Introduction</w:t>
      </w:r>
      <w:proofErr w:type="spellEnd"/>
      <w:r w:rsidRPr="00637680">
        <w:rPr>
          <w:i/>
          <w:sz w:val="24"/>
          <w:szCs w:val="24"/>
        </w:rPr>
        <w:t xml:space="preserve"> </w:t>
      </w:r>
      <w:proofErr w:type="spellStart"/>
      <w:r w:rsidRPr="00637680">
        <w:rPr>
          <w:i/>
          <w:sz w:val="24"/>
          <w:szCs w:val="24"/>
        </w:rPr>
        <w:t>to</w:t>
      </w:r>
      <w:proofErr w:type="spellEnd"/>
      <w:r w:rsidRPr="00637680">
        <w:rPr>
          <w:i/>
          <w:sz w:val="24"/>
          <w:szCs w:val="24"/>
        </w:rPr>
        <w:t xml:space="preserve"> text </w:t>
      </w:r>
      <w:proofErr w:type="spellStart"/>
      <w:r w:rsidRPr="00637680">
        <w:rPr>
          <w:i/>
          <w:sz w:val="24"/>
          <w:szCs w:val="24"/>
        </w:rPr>
        <w:t>linguistics</w:t>
      </w:r>
      <w:proofErr w:type="spellEnd"/>
      <w:r w:rsidRPr="00637680">
        <w:rPr>
          <w:sz w:val="24"/>
          <w:szCs w:val="24"/>
        </w:rPr>
        <w:t>. Lon</w:t>
      </w:r>
      <w:r>
        <w:rPr>
          <w:sz w:val="24"/>
          <w:szCs w:val="24"/>
        </w:rPr>
        <w:t>gman. (</w:t>
      </w:r>
      <w:proofErr w:type="spellStart"/>
      <w:r>
        <w:rPr>
          <w:sz w:val="24"/>
          <w:szCs w:val="24"/>
        </w:rPr>
        <w:t>Chapter</w:t>
      </w:r>
      <w:proofErr w:type="spellEnd"/>
      <w:r w:rsidRPr="00637680">
        <w:rPr>
          <w:sz w:val="24"/>
          <w:szCs w:val="24"/>
        </w:rPr>
        <w:t xml:space="preserve"> 1, pp.1-</w:t>
      </w:r>
      <w:r>
        <w:rPr>
          <w:sz w:val="24"/>
          <w:szCs w:val="24"/>
        </w:rPr>
        <w:t>12</w:t>
      </w:r>
      <w:r w:rsidRPr="00637680">
        <w:rPr>
          <w:sz w:val="24"/>
          <w:szCs w:val="24"/>
        </w:rPr>
        <w:t>).</w:t>
      </w:r>
    </w:p>
    <w:p w14:paraId="1E201E66" w14:textId="77777777" w:rsidR="009757E0" w:rsidRPr="00637680" w:rsidRDefault="009757E0" w:rsidP="009757E0">
      <w:pPr>
        <w:ind w:left="567" w:hanging="283"/>
        <w:jc w:val="both"/>
        <w:rPr>
          <w:sz w:val="24"/>
          <w:szCs w:val="24"/>
        </w:rPr>
      </w:pPr>
      <w:r w:rsidRPr="00637680">
        <w:rPr>
          <w:sz w:val="24"/>
          <w:szCs w:val="24"/>
        </w:rPr>
        <w:t xml:space="preserve">Martin, J. R. (2001). </w:t>
      </w:r>
      <w:proofErr w:type="spellStart"/>
      <w:r w:rsidRPr="00637680">
        <w:rPr>
          <w:sz w:val="24"/>
          <w:szCs w:val="24"/>
        </w:rPr>
        <w:t>Cohesion</w:t>
      </w:r>
      <w:proofErr w:type="spellEnd"/>
      <w:r w:rsidRPr="00637680">
        <w:rPr>
          <w:sz w:val="24"/>
          <w:szCs w:val="24"/>
        </w:rPr>
        <w:t xml:space="preserve"> and </w:t>
      </w:r>
      <w:proofErr w:type="spellStart"/>
      <w:r w:rsidRPr="00637680">
        <w:rPr>
          <w:sz w:val="24"/>
          <w:szCs w:val="24"/>
        </w:rPr>
        <w:t>texture</w:t>
      </w:r>
      <w:proofErr w:type="spellEnd"/>
      <w:r w:rsidRPr="00637680">
        <w:rPr>
          <w:sz w:val="24"/>
          <w:szCs w:val="24"/>
        </w:rPr>
        <w:t xml:space="preserve">. In D. </w:t>
      </w:r>
      <w:proofErr w:type="spellStart"/>
      <w:r w:rsidRPr="00637680">
        <w:rPr>
          <w:sz w:val="24"/>
          <w:szCs w:val="24"/>
        </w:rPr>
        <w:t>Schriffrin</w:t>
      </w:r>
      <w:proofErr w:type="spellEnd"/>
      <w:r w:rsidRPr="00637680">
        <w:rPr>
          <w:sz w:val="24"/>
          <w:szCs w:val="24"/>
        </w:rPr>
        <w:t xml:space="preserve">, D. </w:t>
      </w:r>
      <w:proofErr w:type="spellStart"/>
      <w:r w:rsidRPr="00637680">
        <w:rPr>
          <w:sz w:val="24"/>
          <w:szCs w:val="24"/>
        </w:rPr>
        <w:t>Tannen</w:t>
      </w:r>
      <w:proofErr w:type="spellEnd"/>
      <w:r w:rsidRPr="00637680">
        <w:rPr>
          <w:sz w:val="24"/>
          <w:szCs w:val="24"/>
        </w:rPr>
        <w:t>, &amp; H. E. Hamilton (</w:t>
      </w:r>
      <w:proofErr w:type="spellStart"/>
      <w:r w:rsidRPr="00637680">
        <w:rPr>
          <w:sz w:val="24"/>
          <w:szCs w:val="24"/>
        </w:rPr>
        <w:t>eds</w:t>
      </w:r>
      <w:proofErr w:type="spellEnd"/>
      <w:r w:rsidRPr="00637680">
        <w:rPr>
          <w:sz w:val="24"/>
          <w:szCs w:val="24"/>
        </w:rPr>
        <w:t xml:space="preserve">.), </w:t>
      </w:r>
      <w:r w:rsidRPr="00637680">
        <w:rPr>
          <w:i/>
          <w:sz w:val="24"/>
          <w:szCs w:val="24"/>
        </w:rPr>
        <w:t xml:space="preserve">The </w:t>
      </w:r>
      <w:proofErr w:type="spellStart"/>
      <w:r w:rsidRPr="00637680">
        <w:rPr>
          <w:i/>
          <w:sz w:val="24"/>
          <w:szCs w:val="24"/>
        </w:rPr>
        <w:t>handbook</w:t>
      </w:r>
      <w:proofErr w:type="spellEnd"/>
      <w:r w:rsidRPr="00637680">
        <w:rPr>
          <w:i/>
          <w:sz w:val="24"/>
          <w:szCs w:val="24"/>
        </w:rPr>
        <w:t xml:space="preserve"> of </w:t>
      </w:r>
      <w:proofErr w:type="spellStart"/>
      <w:r w:rsidRPr="00637680">
        <w:rPr>
          <w:i/>
          <w:sz w:val="24"/>
          <w:szCs w:val="24"/>
        </w:rPr>
        <w:t>discourse</w:t>
      </w:r>
      <w:proofErr w:type="spellEnd"/>
      <w:r w:rsidRPr="00637680">
        <w:rPr>
          <w:i/>
          <w:sz w:val="24"/>
          <w:szCs w:val="24"/>
        </w:rPr>
        <w:t xml:space="preserve"> </w:t>
      </w:r>
      <w:proofErr w:type="spellStart"/>
      <w:r w:rsidRPr="00637680">
        <w:rPr>
          <w:i/>
          <w:sz w:val="24"/>
          <w:szCs w:val="24"/>
        </w:rPr>
        <w:t>analysis</w:t>
      </w:r>
      <w:proofErr w:type="spellEnd"/>
      <w:r w:rsidRPr="00637680">
        <w:rPr>
          <w:sz w:val="24"/>
          <w:szCs w:val="24"/>
        </w:rPr>
        <w:t xml:space="preserve"> (pp.35-53).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Blackwell</w:t>
      </w:r>
      <w:proofErr w:type="spellEnd"/>
      <w:r>
        <w:rPr>
          <w:sz w:val="24"/>
          <w:szCs w:val="24"/>
        </w:rPr>
        <w:t>.</w:t>
      </w:r>
    </w:p>
    <w:p w14:paraId="513AE2C1" w14:textId="77777777" w:rsidR="009757E0" w:rsidRPr="00637680" w:rsidRDefault="009757E0" w:rsidP="009757E0">
      <w:pPr>
        <w:jc w:val="both"/>
        <w:rPr>
          <w:b/>
          <w:sz w:val="24"/>
          <w:szCs w:val="24"/>
        </w:rPr>
      </w:pPr>
    </w:p>
    <w:p w14:paraId="5B19ECB0" w14:textId="77777777" w:rsidR="009757E0" w:rsidRPr="00637680" w:rsidRDefault="009757E0" w:rsidP="009757E0">
      <w:pPr>
        <w:jc w:val="both"/>
        <w:rPr>
          <w:b/>
          <w:smallCaps/>
          <w:sz w:val="24"/>
          <w:szCs w:val="24"/>
        </w:rPr>
      </w:pPr>
      <w:r>
        <w:rPr>
          <w:b/>
          <w:sz w:val="24"/>
          <w:szCs w:val="24"/>
        </w:rPr>
        <w:lastRenderedPageBreak/>
        <w:t>2.</w:t>
      </w:r>
      <w:r w:rsidRPr="00637680">
        <w:rPr>
          <w:b/>
          <w:smallCaps/>
          <w:sz w:val="24"/>
          <w:szCs w:val="24"/>
        </w:rPr>
        <w:t xml:space="preserve"> </w:t>
      </w:r>
      <w:proofErr w:type="spellStart"/>
      <w:r>
        <w:rPr>
          <w:b/>
          <w:smallCaps/>
          <w:sz w:val="24"/>
          <w:szCs w:val="24"/>
        </w:rPr>
        <w:t>Discourse</w:t>
      </w:r>
      <w:proofErr w:type="spellEnd"/>
      <w:r>
        <w:rPr>
          <w:b/>
          <w:smallCaps/>
          <w:sz w:val="24"/>
          <w:szCs w:val="24"/>
        </w:rPr>
        <w:t xml:space="preserve"> </w:t>
      </w:r>
      <w:proofErr w:type="spellStart"/>
      <w:r>
        <w:rPr>
          <w:b/>
          <w:smallCaps/>
          <w:sz w:val="24"/>
          <w:szCs w:val="24"/>
        </w:rPr>
        <w:t>structure</w:t>
      </w:r>
      <w:proofErr w:type="spellEnd"/>
      <w:r>
        <w:rPr>
          <w:b/>
          <w:smallCaps/>
          <w:sz w:val="24"/>
          <w:szCs w:val="24"/>
        </w:rPr>
        <w:t xml:space="preserve">: </w:t>
      </w:r>
      <w:proofErr w:type="spellStart"/>
      <w:r>
        <w:rPr>
          <w:b/>
          <w:smallCaps/>
          <w:sz w:val="24"/>
          <w:szCs w:val="24"/>
        </w:rPr>
        <w:t>t</w:t>
      </w:r>
      <w:r w:rsidRPr="00637680">
        <w:rPr>
          <w:b/>
          <w:smallCaps/>
          <w:sz w:val="24"/>
          <w:szCs w:val="24"/>
        </w:rPr>
        <w:t>hematic</w:t>
      </w:r>
      <w:proofErr w:type="spellEnd"/>
      <w:r w:rsidRPr="00637680">
        <w:rPr>
          <w:b/>
          <w:smallCaps/>
          <w:sz w:val="24"/>
          <w:szCs w:val="24"/>
        </w:rPr>
        <w:t>/</w:t>
      </w:r>
      <w:proofErr w:type="spellStart"/>
      <w:r w:rsidRPr="00637680">
        <w:rPr>
          <w:b/>
          <w:smallCaps/>
          <w:sz w:val="24"/>
          <w:szCs w:val="24"/>
        </w:rPr>
        <w:t>topical</w:t>
      </w:r>
      <w:proofErr w:type="spellEnd"/>
      <w:r w:rsidRPr="00637680">
        <w:rPr>
          <w:b/>
          <w:smallCaps/>
          <w:sz w:val="24"/>
          <w:szCs w:val="24"/>
        </w:rPr>
        <w:t xml:space="preserve"> </w:t>
      </w:r>
      <w:proofErr w:type="spellStart"/>
      <w:r w:rsidRPr="00637680">
        <w:rPr>
          <w:b/>
          <w:smallCaps/>
          <w:sz w:val="24"/>
          <w:szCs w:val="24"/>
        </w:rPr>
        <w:t>structure</w:t>
      </w:r>
      <w:proofErr w:type="spellEnd"/>
    </w:p>
    <w:p w14:paraId="0C9A0F55" w14:textId="77777777" w:rsidR="009757E0" w:rsidRPr="00637680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637680">
        <w:rPr>
          <w:sz w:val="24"/>
          <w:szCs w:val="24"/>
        </w:rPr>
        <w:t>Renkema</w:t>
      </w:r>
      <w:proofErr w:type="spellEnd"/>
      <w:r w:rsidRPr="00637680">
        <w:rPr>
          <w:sz w:val="24"/>
          <w:szCs w:val="24"/>
        </w:rPr>
        <w:t xml:space="preserve">, J. (2004). </w:t>
      </w:r>
      <w:proofErr w:type="spellStart"/>
      <w:r w:rsidRPr="00637680">
        <w:rPr>
          <w:i/>
          <w:sz w:val="24"/>
          <w:szCs w:val="24"/>
        </w:rPr>
        <w:t>Introduction</w:t>
      </w:r>
      <w:proofErr w:type="spellEnd"/>
      <w:r w:rsidRPr="00637680">
        <w:rPr>
          <w:i/>
          <w:sz w:val="24"/>
          <w:szCs w:val="24"/>
        </w:rPr>
        <w:t xml:space="preserve"> </w:t>
      </w:r>
      <w:proofErr w:type="spellStart"/>
      <w:r w:rsidRPr="00637680">
        <w:rPr>
          <w:i/>
          <w:sz w:val="24"/>
          <w:szCs w:val="24"/>
        </w:rPr>
        <w:t>to</w:t>
      </w:r>
      <w:proofErr w:type="spellEnd"/>
      <w:r w:rsidRPr="00637680">
        <w:rPr>
          <w:i/>
          <w:sz w:val="24"/>
          <w:szCs w:val="24"/>
        </w:rPr>
        <w:t xml:space="preserve"> </w:t>
      </w:r>
      <w:proofErr w:type="spellStart"/>
      <w:r w:rsidRPr="00637680">
        <w:rPr>
          <w:i/>
          <w:sz w:val="24"/>
          <w:szCs w:val="24"/>
        </w:rPr>
        <w:t>discourse</w:t>
      </w:r>
      <w:proofErr w:type="spellEnd"/>
      <w:r w:rsidRPr="00637680">
        <w:rPr>
          <w:i/>
          <w:sz w:val="24"/>
          <w:szCs w:val="24"/>
        </w:rPr>
        <w:t xml:space="preserve"> </w:t>
      </w:r>
      <w:proofErr w:type="spellStart"/>
      <w:r w:rsidRPr="00637680">
        <w:rPr>
          <w:i/>
          <w:sz w:val="24"/>
          <w:szCs w:val="24"/>
        </w:rPr>
        <w:t>studies</w:t>
      </w:r>
      <w:proofErr w:type="spellEnd"/>
      <w:r w:rsidRPr="00637680">
        <w:rPr>
          <w:sz w:val="24"/>
          <w:szCs w:val="24"/>
        </w:rPr>
        <w:t xml:space="preserve">. John Benjamins. </w:t>
      </w:r>
      <w:proofErr w:type="spellStart"/>
      <w:r w:rsidRPr="00637680">
        <w:rPr>
          <w:sz w:val="24"/>
          <w:szCs w:val="24"/>
        </w:rPr>
        <w:t>Chapter</w:t>
      </w:r>
      <w:proofErr w:type="spellEnd"/>
      <w:r w:rsidRPr="00637680">
        <w:rPr>
          <w:sz w:val="24"/>
          <w:szCs w:val="24"/>
        </w:rPr>
        <w:t xml:space="preserve"> 5: </w:t>
      </w:r>
      <w:proofErr w:type="spellStart"/>
      <w:r w:rsidRPr="00637680">
        <w:rPr>
          <w:sz w:val="24"/>
          <w:szCs w:val="24"/>
        </w:rPr>
        <w:t>Structured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conte</w:t>
      </w:r>
      <w:r>
        <w:rPr>
          <w:sz w:val="24"/>
          <w:szCs w:val="24"/>
        </w:rPr>
        <w:t>nt</w:t>
      </w:r>
      <w:proofErr w:type="spellEnd"/>
      <w:r>
        <w:rPr>
          <w:sz w:val="24"/>
          <w:szCs w:val="24"/>
        </w:rPr>
        <w:t xml:space="preserve"> (pp.87-102).</w:t>
      </w:r>
    </w:p>
    <w:p w14:paraId="0D4AD8DE" w14:textId="77777777" w:rsidR="009757E0" w:rsidRPr="00637680" w:rsidRDefault="009757E0" w:rsidP="009757E0">
      <w:pPr>
        <w:ind w:left="567" w:hanging="283"/>
        <w:jc w:val="both"/>
        <w:rPr>
          <w:sz w:val="24"/>
          <w:szCs w:val="24"/>
        </w:rPr>
      </w:pPr>
      <w:r w:rsidRPr="00637680">
        <w:rPr>
          <w:sz w:val="24"/>
          <w:szCs w:val="24"/>
        </w:rPr>
        <w:t xml:space="preserve">Schneider, M., &amp; </w:t>
      </w:r>
      <w:proofErr w:type="spellStart"/>
      <w:r w:rsidRPr="00637680">
        <w:rPr>
          <w:sz w:val="24"/>
          <w:szCs w:val="24"/>
        </w:rPr>
        <w:t>Connor</w:t>
      </w:r>
      <w:proofErr w:type="spellEnd"/>
      <w:r w:rsidRPr="00637680">
        <w:rPr>
          <w:sz w:val="24"/>
          <w:szCs w:val="24"/>
        </w:rPr>
        <w:t xml:space="preserve">, U. (1990). </w:t>
      </w:r>
      <w:proofErr w:type="spellStart"/>
      <w:r w:rsidRPr="00637680">
        <w:rPr>
          <w:sz w:val="24"/>
          <w:szCs w:val="24"/>
        </w:rPr>
        <w:t>Analyzing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topical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structure</w:t>
      </w:r>
      <w:proofErr w:type="spellEnd"/>
      <w:r w:rsidRPr="00637680">
        <w:rPr>
          <w:sz w:val="24"/>
          <w:szCs w:val="24"/>
        </w:rPr>
        <w:t xml:space="preserve"> in ESL </w:t>
      </w:r>
      <w:proofErr w:type="spellStart"/>
      <w:r w:rsidRPr="00637680">
        <w:rPr>
          <w:sz w:val="24"/>
          <w:szCs w:val="24"/>
        </w:rPr>
        <w:t>essays</w:t>
      </w:r>
      <w:proofErr w:type="spellEnd"/>
      <w:r w:rsidRPr="00637680">
        <w:rPr>
          <w:sz w:val="24"/>
          <w:szCs w:val="24"/>
        </w:rPr>
        <w:t xml:space="preserve">. </w:t>
      </w:r>
      <w:proofErr w:type="spellStart"/>
      <w:r w:rsidRPr="00637680">
        <w:rPr>
          <w:sz w:val="24"/>
          <w:szCs w:val="24"/>
        </w:rPr>
        <w:t>Not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all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topics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are</w:t>
      </w:r>
      <w:proofErr w:type="spellEnd"/>
      <w:r w:rsidRPr="00637680">
        <w:rPr>
          <w:sz w:val="24"/>
          <w:szCs w:val="24"/>
        </w:rPr>
        <w:t xml:space="preserve"> </w:t>
      </w:r>
      <w:proofErr w:type="spellStart"/>
      <w:r w:rsidRPr="00637680">
        <w:rPr>
          <w:sz w:val="24"/>
          <w:szCs w:val="24"/>
        </w:rPr>
        <w:t>equal</w:t>
      </w:r>
      <w:proofErr w:type="spellEnd"/>
      <w:r w:rsidRPr="00637680">
        <w:rPr>
          <w:sz w:val="24"/>
          <w:szCs w:val="24"/>
        </w:rPr>
        <w:t xml:space="preserve">. </w:t>
      </w:r>
      <w:r w:rsidRPr="00637680">
        <w:rPr>
          <w:i/>
          <w:sz w:val="24"/>
          <w:szCs w:val="24"/>
        </w:rPr>
        <w:t>SSLA, 12,</w:t>
      </w:r>
      <w:r w:rsidRPr="00637680">
        <w:rPr>
          <w:sz w:val="24"/>
          <w:szCs w:val="24"/>
        </w:rPr>
        <w:t xml:space="preserve"> 411-427.</w:t>
      </w:r>
    </w:p>
    <w:p w14:paraId="0B6E7DD7" w14:textId="77777777" w:rsidR="009757E0" w:rsidRDefault="009757E0" w:rsidP="009757E0">
      <w:pPr>
        <w:jc w:val="both"/>
        <w:rPr>
          <w:b/>
          <w:sz w:val="24"/>
          <w:szCs w:val="24"/>
        </w:rPr>
      </w:pPr>
    </w:p>
    <w:p w14:paraId="28DE55A2" w14:textId="77777777" w:rsidR="009757E0" w:rsidRPr="002C41D1" w:rsidRDefault="009757E0" w:rsidP="009757E0">
      <w:pPr>
        <w:jc w:val="both"/>
        <w:rPr>
          <w:b/>
          <w:smallCaps/>
          <w:sz w:val="24"/>
          <w:szCs w:val="24"/>
        </w:rPr>
      </w:pPr>
      <w:r>
        <w:rPr>
          <w:b/>
          <w:sz w:val="24"/>
          <w:szCs w:val="24"/>
        </w:rPr>
        <w:t>3.</w:t>
      </w:r>
      <w:r w:rsidRPr="002C41D1">
        <w:rPr>
          <w:b/>
          <w:smallCaps/>
          <w:sz w:val="24"/>
          <w:szCs w:val="24"/>
        </w:rPr>
        <w:t xml:space="preserve"> Research </w:t>
      </w:r>
      <w:proofErr w:type="spellStart"/>
      <w:r w:rsidRPr="002C41D1">
        <w:rPr>
          <w:b/>
          <w:smallCaps/>
          <w:sz w:val="24"/>
          <w:szCs w:val="24"/>
        </w:rPr>
        <w:t>methods</w:t>
      </w:r>
      <w:proofErr w:type="spellEnd"/>
      <w:r w:rsidRPr="002C41D1">
        <w:rPr>
          <w:b/>
          <w:smallCaps/>
          <w:sz w:val="24"/>
          <w:szCs w:val="24"/>
        </w:rPr>
        <w:t xml:space="preserve"> in </w:t>
      </w:r>
      <w:proofErr w:type="spellStart"/>
      <w:r w:rsidRPr="002C41D1">
        <w:rPr>
          <w:b/>
          <w:smallCaps/>
          <w:sz w:val="24"/>
          <w:szCs w:val="24"/>
        </w:rPr>
        <w:t>the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analysis</w:t>
      </w:r>
      <w:proofErr w:type="spellEnd"/>
      <w:r w:rsidRPr="002C41D1">
        <w:rPr>
          <w:b/>
          <w:smallCaps/>
          <w:sz w:val="24"/>
          <w:szCs w:val="24"/>
        </w:rPr>
        <w:t xml:space="preserve"> of </w:t>
      </w:r>
      <w:proofErr w:type="spellStart"/>
      <w:r w:rsidRPr="002C41D1">
        <w:rPr>
          <w:b/>
          <w:smallCaps/>
          <w:sz w:val="24"/>
          <w:szCs w:val="24"/>
        </w:rPr>
        <w:t>discourse</w:t>
      </w:r>
      <w:proofErr w:type="spellEnd"/>
    </w:p>
    <w:p w14:paraId="7487E7FD" w14:textId="77777777" w:rsidR="009757E0" w:rsidRPr="000734F4" w:rsidRDefault="009757E0" w:rsidP="009757E0">
      <w:pPr>
        <w:ind w:left="567" w:hanging="283"/>
        <w:jc w:val="both"/>
        <w:rPr>
          <w:sz w:val="24"/>
          <w:szCs w:val="24"/>
        </w:rPr>
      </w:pPr>
      <w:r w:rsidRPr="002C41D1">
        <w:rPr>
          <w:sz w:val="24"/>
          <w:szCs w:val="24"/>
        </w:rPr>
        <w:t>Károly, K. (</w:t>
      </w:r>
      <w:r>
        <w:rPr>
          <w:sz w:val="24"/>
          <w:szCs w:val="24"/>
        </w:rPr>
        <w:t>2</w:t>
      </w:r>
      <w:r w:rsidRPr="002C41D1">
        <w:rPr>
          <w:sz w:val="24"/>
          <w:szCs w:val="24"/>
        </w:rPr>
        <w:t xml:space="preserve">024). Research </w:t>
      </w:r>
      <w:proofErr w:type="spellStart"/>
      <w:r w:rsidRPr="002C41D1">
        <w:rPr>
          <w:sz w:val="24"/>
          <w:szCs w:val="24"/>
        </w:rPr>
        <w:t>methods</w:t>
      </w:r>
      <w:proofErr w:type="spellEnd"/>
      <w:r w:rsidRPr="002C41D1">
        <w:rPr>
          <w:sz w:val="24"/>
          <w:szCs w:val="24"/>
        </w:rPr>
        <w:t xml:space="preserve"> in </w:t>
      </w:r>
      <w:proofErr w:type="spellStart"/>
      <w:r w:rsidRPr="002C41D1">
        <w:rPr>
          <w:sz w:val="24"/>
          <w:szCs w:val="24"/>
        </w:rPr>
        <w:t>the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study</w:t>
      </w:r>
      <w:proofErr w:type="spellEnd"/>
      <w:r w:rsidRPr="002C41D1">
        <w:rPr>
          <w:sz w:val="24"/>
          <w:szCs w:val="24"/>
        </w:rPr>
        <w:t xml:space="preserve"> of </w:t>
      </w:r>
      <w:proofErr w:type="spellStart"/>
      <w:r w:rsidRPr="002C41D1">
        <w:rPr>
          <w:sz w:val="24"/>
          <w:szCs w:val="24"/>
        </w:rPr>
        <w:t>linguistic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mediation</w:t>
      </w:r>
      <w:proofErr w:type="spellEnd"/>
      <w:r w:rsidRPr="002C41D1">
        <w:rPr>
          <w:sz w:val="24"/>
          <w:szCs w:val="24"/>
        </w:rPr>
        <w:t xml:space="preserve">. </w:t>
      </w:r>
      <w:r w:rsidRPr="002C41D1">
        <w:rPr>
          <w:i/>
          <w:sz w:val="24"/>
          <w:szCs w:val="24"/>
        </w:rPr>
        <w:t>Alkalmazott Nyelvtudomány</w:t>
      </w:r>
      <w:r>
        <w:rPr>
          <w:i/>
          <w:sz w:val="24"/>
          <w:szCs w:val="24"/>
        </w:rPr>
        <w:t>/</w:t>
      </w:r>
      <w:proofErr w:type="spellStart"/>
      <w:r>
        <w:rPr>
          <w:i/>
          <w:sz w:val="24"/>
          <w:szCs w:val="24"/>
        </w:rPr>
        <w:t>Hungarian</w:t>
      </w:r>
      <w:proofErr w:type="spellEnd"/>
      <w:r>
        <w:rPr>
          <w:i/>
          <w:sz w:val="24"/>
          <w:szCs w:val="24"/>
        </w:rPr>
        <w:t xml:space="preserve"> Journal of </w:t>
      </w:r>
      <w:proofErr w:type="spellStart"/>
      <w:r w:rsidRPr="002C41D1">
        <w:rPr>
          <w:i/>
          <w:sz w:val="24"/>
          <w:szCs w:val="24"/>
        </w:rPr>
        <w:t>Applied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Linguistics</w:t>
      </w:r>
      <w:proofErr w:type="spellEnd"/>
      <w:r>
        <w:rPr>
          <w:i/>
          <w:sz w:val="24"/>
          <w:szCs w:val="24"/>
        </w:rPr>
        <w:t>, 2024</w:t>
      </w:r>
      <w:r w:rsidRPr="000734F4">
        <w:rPr>
          <w:sz w:val="24"/>
          <w:szCs w:val="24"/>
        </w:rPr>
        <w:t xml:space="preserve">(3), </w:t>
      </w:r>
      <w:r>
        <w:rPr>
          <w:sz w:val="24"/>
          <w:szCs w:val="24"/>
        </w:rPr>
        <w:t xml:space="preserve">15-43. </w:t>
      </w:r>
      <w:proofErr w:type="spellStart"/>
      <w:proofErr w:type="gramStart"/>
      <w:r w:rsidRPr="000734F4">
        <w:rPr>
          <w:sz w:val="24"/>
          <w:szCs w:val="24"/>
        </w:rPr>
        <w:t>doi:http</w:t>
      </w:r>
      <w:proofErr w:type="spellEnd"/>
      <w:r w:rsidRPr="000734F4">
        <w:rPr>
          <w:sz w:val="24"/>
          <w:szCs w:val="24"/>
        </w:rPr>
        <w:t>://dx.doi.org/10.18460/ANY.K.2024.3.002</w:t>
      </w:r>
      <w:proofErr w:type="gramEnd"/>
    </w:p>
    <w:p w14:paraId="1CDBC155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r w:rsidRPr="002C41D1">
        <w:rPr>
          <w:sz w:val="24"/>
          <w:szCs w:val="24"/>
        </w:rPr>
        <w:t xml:space="preserve">Simpson, J. M. (2000). </w:t>
      </w:r>
      <w:proofErr w:type="spellStart"/>
      <w:r w:rsidRPr="002C41D1">
        <w:rPr>
          <w:sz w:val="24"/>
          <w:szCs w:val="24"/>
        </w:rPr>
        <w:t>Topical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Structure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Analysis</w:t>
      </w:r>
      <w:proofErr w:type="spellEnd"/>
      <w:r w:rsidRPr="002C41D1">
        <w:rPr>
          <w:sz w:val="24"/>
          <w:szCs w:val="24"/>
        </w:rPr>
        <w:t xml:space="preserve"> of </w:t>
      </w:r>
      <w:proofErr w:type="spellStart"/>
      <w:r w:rsidRPr="002C41D1">
        <w:rPr>
          <w:sz w:val="24"/>
          <w:szCs w:val="24"/>
        </w:rPr>
        <w:t>academic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paragraphs</w:t>
      </w:r>
      <w:proofErr w:type="spellEnd"/>
      <w:r w:rsidRPr="002C41D1">
        <w:rPr>
          <w:sz w:val="24"/>
          <w:szCs w:val="24"/>
        </w:rPr>
        <w:t xml:space="preserve"> in English and </w:t>
      </w:r>
      <w:proofErr w:type="spellStart"/>
      <w:r w:rsidRPr="002C41D1">
        <w:rPr>
          <w:sz w:val="24"/>
          <w:szCs w:val="24"/>
        </w:rPr>
        <w:t>Spanish</w:t>
      </w:r>
      <w:proofErr w:type="spellEnd"/>
      <w:r w:rsidRPr="002C41D1">
        <w:rPr>
          <w:sz w:val="24"/>
          <w:szCs w:val="24"/>
        </w:rPr>
        <w:t xml:space="preserve">. </w:t>
      </w:r>
      <w:r w:rsidRPr="002C41D1">
        <w:rPr>
          <w:i/>
          <w:sz w:val="24"/>
          <w:szCs w:val="24"/>
        </w:rPr>
        <w:t xml:space="preserve">Journal of </w:t>
      </w:r>
      <w:proofErr w:type="spellStart"/>
      <w:r w:rsidRPr="002C41D1">
        <w:rPr>
          <w:i/>
          <w:sz w:val="24"/>
          <w:szCs w:val="24"/>
        </w:rPr>
        <w:t>Second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Language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Writing</w:t>
      </w:r>
      <w:proofErr w:type="spellEnd"/>
      <w:r w:rsidRPr="002C41D1">
        <w:rPr>
          <w:i/>
          <w:sz w:val="24"/>
          <w:szCs w:val="24"/>
        </w:rPr>
        <w:t>, 9</w:t>
      </w:r>
      <w:r w:rsidRPr="002C41D1">
        <w:rPr>
          <w:sz w:val="24"/>
          <w:szCs w:val="24"/>
        </w:rPr>
        <w:t>(3), 293-309.</w:t>
      </w:r>
    </w:p>
    <w:p w14:paraId="3594AD6D" w14:textId="77777777" w:rsidR="009757E0" w:rsidRPr="002C41D1" w:rsidRDefault="009757E0" w:rsidP="009757E0">
      <w:pPr>
        <w:jc w:val="both"/>
        <w:rPr>
          <w:sz w:val="24"/>
          <w:szCs w:val="24"/>
        </w:rPr>
      </w:pPr>
    </w:p>
    <w:p w14:paraId="23CDF662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Discourse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connections</w:t>
      </w:r>
      <w:proofErr w:type="spellEnd"/>
      <w:r w:rsidRPr="002C41D1">
        <w:rPr>
          <w:b/>
          <w:smallCaps/>
          <w:sz w:val="24"/>
          <w:szCs w:val="24"/>
        </w:rPr>
        <w:t xml:space="preserve">: </w:t>
      </w:r>
      <w:proofErr w:type="spellStart"/>
      <w:r w:rsidRPr="002C41D1">
        <w:rPr>
          <w:b/>
          <w:smallCaps/>
          <w:sz w:val="24"/>
          <w:szCs w:val="24"/>
        </w:rPr>
        <w:t>Grammatical</w:t>
      </w:r>
      <w:proofErr w:type="spellEnd"/>
      <w:r w:rsidRPr="002C41D1">
        <w:rPr>
          <w:b/>
          <w:smallCaps/>
          <w:sz w:val="24"/>
          <w:szCs w:val="24"/>
        </w:rPr>
        <w:t xml:space="preserve"> and </w:t>
      </w:r>
      <w:proofErr w:type="spellStart"/>
      <w:r w:rsidRPr="002C41D1">
        <w:rPr>
          <w:b/>
          <w:smallCaps/>
          <w:sz w:val="24"/>
          <w:szCs w:val="24"/>
        </w:rPr>
        <w:t>lexical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cohesion</w:t>
      </w:r>
      <w:proofErr w:type="spellEnd"/>
    </w:p>
    <w:p w14:paraId="2F71C187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Halliday</w:t>
      </w:r>
      <w:proofErr w:type="spellEnd"/>
      <w:r w:rsidRPr="002C41D1">
        <w:rPr>
          <w:sz w:val="24"/>
          <w:szCs w:val="24"/>
        </w:rPr>
        <w:t xml:space="preserve">, M. A. K. (1985). </w:t>
      </w:r>
      <w:r w:rsidRPr="002C41D1">
        <w:rPr>
          <w:i/>
          <w:sz w:val="24"/>
          <w:szCs w:val="24"/>
        </w:rPr>
        <w:t xml:space="preserve">An </w:t>
      </w:r>
      <w:proofErr w:type="spellStart"/>
      <w:r w:rsidRPr="002C41D1">
        <w:rPr>
          <w:i/>
          <w:sz w:val="24"/>
          <w:szCs w:val="24"/>
        </w:rPr>
        <w:t>introduction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to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functional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grammar</w:t>
      </w:r>
      <w:proofErr w:type="spellEnd"/>
      <w:r w:rsidRPr="002C41D1">
        <w:rPr>
          <w:sz w:val="24"/>
          <w:szCs w:val="24"/>
        </w:rPr>
        <w:t>. Edward Arnold. (pp.</w:t>
      </w:r>
      <w:r>
        <w:rPr>
          <w:sz w:val="24"/>
          <w:szCs w:val="24"/>
        </w:rPr>
        <w:t xml:space="preserve"> </w:t>
      </w:r>
      <w:r w:rsidRPr="002C41D1">
        <w:rPr>
          <w:sz w:val="24"/>
          <w:szCs w:val="24"/>
        </w:rPr>
        <w:t>287-309; 310-318).</w:t>
      </w:r>
    </w:p>
    <w:p w14:paraId="3A1A2D2A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Renkema</w:t>
      </w:r>
      <w:proofErr w:type="spellEnd"/>
      <w:r w:rsidRPr="002C41D1">
        <w:rPr>
          <w:sz w:val="24"/>
          <w:szCs w:val="24"/>
        </w:rPr>
        <w:t xml:space="preserve">, J. (2004). </w:t>
      </w:r>
      <w:proofErr w:type="spellStart"/>
      <w:r w:rsidRPr="002C41D1">
        <w:rPr>
          <w:i/>
          <w:sz w:val="24"/>
          <w:szCs w:val="24"/>
        </w:rPr>
        <w:t>Introduction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to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discourse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studies</w:t>
      </w:r>
      <w:proofErr w:type="spellEnd"/>
      <w:r w:rsidRPr="002C41D1">
        <w:rPr>
          <w:sz w:val="24"/>
          <w:szCs w:val="24"/>
        </w:rPr>
        <w:t xml:space="preserve">. John Benjamins. </w:t>
      </w:r>
      <w:proofErr w:type="spellStart"/>
      <w:r w:rsidRPr="002C41D1">
        <w:rPr>
          <w:sz w:val="24"/>
          <w:szCs w:val="24"/>
        </w:rPr>
        <w:t>Chapter</w:t>
      </w:r>
      <w:proofErr w:type="spellEnd"/>
      <w:r w:rsidRPr="002C41D1">
        <w:rPr>
          <w:sz w:val="24"/>
          <w:szCs w:val="24"/>
        </w:rPr>
        <w:t xml:space="preserve"> 6: </w:t>
      </w:r>
      <w:proofErr w:type="spellStart"/>
      <w:r w:rsidRPr="002C41D1">
        <w:rPr>
          <w:sz w:val="24"/>
          <w:szCs w:val="24"/>
        </w:rPr>
        <w:t>Discourse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connections</w:t>
      </w:r>
      <w:proofErr w:type="spellEnd"/>
      <w:r w:rsidRPr="002C41D1">
        <w:rPr>
          <w:sz w:val="24"/>
          <w:szCs w:val="24"/>
        </w:rPr>
        <w:t xml:space="preserve"> (pp.103-115).</w:t>
      </w:r>
    </w:p>
    <w:p w14:paraId="194364EC" w14:textId="77777777" w:rsidR="009757E0" w:rsidRPr="002C41D1" w:rsidRDefault="009757E0" w:rsidP="009757E0">
      <w:pPr>
        <w:jc w:val="both"/>
        <w:rPr>
          <w:sz w:val="24"/>
          <w:szCs w:val="24"/>
        </w:rPr>
      </w:pPr>
    </w:p>
    <w:p w14:paraId="49838235" w14:textId="77777777" w:rsidR="009757E0" w:rsidRPr="002C41D1" w:rsidRDefault="009757E0" w:rsidP="009757E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5.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Coherence</w:t>
      </w:r>
      <w:proofErr w:type="spellEnd"/>
      <w:r w:rsidRPr="002C41D1">
        <w:rPr>
          <w:b/>
          <w:smallCaps/>
          <w:sz w:val="24"/>
          <w:szCs w:val="24"/>
        </w:rPr>
        <w:t xml:space="preserve"> relations: </w:t>
      </w:r>
      <w:proofErr w:type="spellStart"/>
      <w:r w:rsidRPr="002C41D1">
        <w:rPr>
          <w:b/>
          <w:smallCaps/>
          <w:sz w:val="24"/>
          <w:szCs w:val="24"/>
        </w:rPr>
        <w:t>Rhetorical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Structure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Theory</w:t>
      </w:r>
      <w:proofErr w:type="spellEnd"/>
      <w:r w:rsidRPr="002C41D1">
        <w:rPr>
          <w:smallCaps/>
          <w:sz w:val="24"/>
          <w:szCs w:val="24"/>
        </w:rPr>
        <w:t>.</w:t>
      </w:r>
    </w:p>
    <w:p w14:paraId="5527083D" w14:textId="77777777" w:rsidR="009757E0" w:rsidRPr="002C41D1" w:rsidRDefault="009757E0" w:rsidP="009757E0">
      <w:pPr>
        <w:ind w:left="568" w:hanging="284"/>
        <w:jc w:val="both"/>
        <w:rPr>
          <w:sz w:val="24"/>
          <w:szCs w:val="24"/>
        </w:rPr>
      </w:pPr>
      <w:r w:rsidRPr="002C41D1">
        <w:rPr>
          <w:sz w:val="24"/>
          <w:szCs w:val="24"/>
        </w:rPr>
        <w:t xml:space="preserve">Mann, W. C., &amp; Thompson, S. A. (1988). </w:t>
      </w:r>
      <w:proofErr w:type="spellStart"/>
      <w:r w:rsidRPr="002C41D1">
        <w:rPr>
          <w:sz w:val="24"/>
          <w:szCs w:val="24"/>
        </w:rPr>
        <w:t>Rhetorical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structure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theory</w:t>
      </w:r>
      <w:proofErr w:type="spellEnd"/>
      <w:r w:rsidRPr="002C41D1">
        <w:rPr>
          <w:sz w:val="24"/>
          <w:szCs w:val="24"/>
        </w:rPr>
        <w:t xml:space="preserve">: </w:t>
      </w:r>
      <w:proofErr w:type="spellStart"/>
      <w:r w:rsidRPr="002C41D1">
        <w:rPr>
          <w:sz w:val="24"/>
          <w:szCs w:val="24"/>
        </w:rPr>
        <w:t>Toward</w:t>
      </w:r>
      <w:proofErr w:type="spellEnd"/>
      <w:r w:rsidRPr="002C41D1">
        <w:rPr>
          <w:sz w:val="24"/>
          <w:szCs w:val="24"/>
        </w:rPr>
        <w:t xml:space="preserve"> a </w:t>
      </w:r>
      <w:proofErr w:type="spellStart"/>
      <w:r w:rsidRPr="002C41D1">
        <w:rPr>
          <w:sz w:val="24"/>
          <w:szCs w:val="24"/>
        </w:rPr>
        <w:t>functional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theory</w:t>
      </w:r>
      <w:proofErr w:type="spellEnd"/>
      <w:r w:rsidRPr="002C41D1">
        <w:rPr>
          <w:sz w:val="24"/>
          <w:szCs w:val="24"/>
        </w:rPr>
        <w:t xml:space="preserve"> of text </w:t>
      </w:r>
      <w:proofErr w:type="spellStart"/>
      <w:r w:rsidRPr="002C41D1">
        <w:rPr>
          <w:sz w:val="24"/>
          <w:szCs w:val="24"/>
        </w:rPr>
        <w:t>organization</w:t>
      </w:r>
      <w:proofErr w:type="spellEnd"/>
      <w:r w:rsidRPr="002C41D1">
        <w:rPr>
          <w:sz w:val="24"/>
          <w:szCs w:val="24"/>
        </w:rPr>
        <w:t xml:space="preserve">. </w:t>
      </w:r>
      <w:r w:rsidRPr="002C41D1">
        <w:rPr>
          <w:i/>
          <w:sz w:val="24"/>
          <w:szCs w:val="24"/>
        </w:rPr>
        <w:t>Text, 8</w:t>
      </w:r>
      <w:r w:rsidRPr="002C41D1">
        <w:rPr>
          <w:sz w:val="24"/>
          <w:szCs w:val="24"/>
        </w:rPr>
        <w:t>(3), 243-281.</w:t>
      </w:r>
    </w:p>
    <w:p w14:paraId="5573F5F5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r w:rsidRPr="002C41D1">
        <w:rPr>
          <w:sz w:val="24"/>
          <w:szCs w:val="24"/>
        </w:rPr>
        <w:t xml:space="preserve">Károly K. (2013). </w:t>
      </w:r>
      <w:proofErr w:type="spellStart"/>
      <w:r w:rsidRPr="002C41D1">
        <w:rPr>
          <w:sz w:val="24"/>
          <w:szCs w:val="24"/>
        </w:rPr>
        <w:t>Translating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rhetoric</w:t>
      </w:r>
      <w:proofErr w:type="spellEnd"/>
      <w:r w:rsidRPr="002C41D1">
        <w:rPr>
          <w:sz w:val="24"/>
          <w:szCs w:val="24"/>
        </w:rPr>
        <w:t xml:space="preserve">: </w:t>
      </w:r>
      <w:proofErr w:type="spellStart"/>
      <w:r w:rsidRPr="002C41D1">
        <w:rPr>
          <w:sz w:val="24"/>
          <w:szCs w:val="24"/>
        </w:rPr>
        <w:t>Relational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propositional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shifts</w:t>
      </w:r>
      <w:proofErr w:type="spellEnd"/>
      <w:r w:rsidRPr="002C41D1">
        <w:rPr>
          <w:sz w:val="24"/>
          <w:szCs w:val="24"/>
        </w:rPr>
        <w:t xml:space="preserve"> in </w:t>
      </w:r>
      <w:proofErr w:type="spellStart"/>
      <w:r w:rsidRPr="002C41D1">
        <w:rPr>
          <w:sz w:val="24"/>
          <w:szCs w:val="24"/>
        </w:rPr>
        <w:t>the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Hungarian</w:t>
      </w:r>
      <w:proofErr w:type="spellEnd"/>
      <w:r w:rsidRPr="002C41D1">
        <w:rPr>
          <w:sz w:val="24"/>
          <w:szCs w:val="24"/>
        </w:rPr>
        <w:t xml:space="preserve">-English </w:t>
      </w:r>
      <w:proofErr w:type="spellStart"/>
      <w:r w:rsidRPr="002C41D1">
        <w:rPr>
          <w:sz w:val="24"/>
          <w:szCs w:val="24"/>
        </w:rPr>
        <w:t>translations</w:t>
      </w:r>
      <w:proofErr w:type="spellEnd"/>
      <w:r w:rsidRPr="002C41D1">
        <w:rPr>
          <w:sz w:val="24"/>
          <w:szCs w:val="24"/>
        </w:rPr>
        <w:t xml:space="preserve"> of </w:t>
      </w:r>
      <w:proofErr w:type="spellStart"/>
      <w:r w:rsidRPr="002C41D1">
        <w:rPr>
          <w:sz w:val="24"/>
          <w:szCs w:val="24"/>
        </w:rPr>
        <w:t>news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stories</w:t>
      </w:r>
      <w:proofErr w:type="spellEnd"/>
      <w:r w:rsidRPr="002C41D1">
        <w:rPr>
          <w:sz w:val="24"/>
          <w:szCs w:val="24"/>
        </w:rPr>
        <w:t xml:space="preserve">. </w:t>
      </w:r>
      <w:r w:rsidRPr="002C41D1">
        <w:rPr>
          <w:i/>
          <w:sz w:val="24"/>
          <w:szCs w:val="24"/>
        </w:rPr>
        <w:t xml:space="preserve">The </w:t>
      </w:r>
      <w:proofErr w:type="spellStart"/>
      <w:r w:rsidRPr="002C41D1">
        <w:rPr>
          <w:i/>
          <w:sz w:val="24"/>
          <w:szCs w:val="24"/>
        </w:rPr>
        <w:t>Translator</w:t>
      </w:r>
      <w:proofErr w:type="spellEnd"/>
      <w:r w:rsidRPr="002C41D1">
        <w:rPr>
          <w:i/>
          <w:sz w:val="24"/>
          <w:szCs w:val="24"/>
        </w:rPr>
        <w:t>, 19</w:t>
      </w:r>
      <w:r w:rsidRPr="002C41D1">
        <w:rPr>
          <w:sz w:val="24"/>
          <w:szCs w:val="24"/>
        </w:rPr>
        <w:t>(2), 245-273.</w:t>
      </w:r>
    </w:p>
    <w:p w14:paraId="5CAFA420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</w:p>
    <w:p w14:paraId="59383D95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Speech</w:t>
      </w:r>
      <w:proofErr w:type="spellEnd"/>
      <w:r w:rsidRPr="002C41D1">
        <w:rPr>
          <w:b/>
          <w:smallCaps/>
          <w:sz w:val="24"/>
          <w:szCs w:val="24"/>
        </w:rPr>
        <w:t xml:space="preserve"> and </w:t>
      </w:r>
      <w:proofErr w:type="spellStart"/>
      <w:r w:rsidRPr="002C41D1">
        <w:rPr>
          <w:b/>
          <w:smallCaps/>
          <w:sz w:val="24"/>
          <w:szCs w:val="24"/>
        </w:rPr>
        <w:t>writing</w:t>
      </w:r>
      <w:proofErr w:type="spellEnd"/>
      <w:r w:rsidRPr="002C41D1">
        <w:rPr>
          <w:b/>
          <w:smallCaps/>
          <w:sz w:val="24"/>
          <w:szCs w:val="24"/>
        </w:rPr>
        <w:t xml:space="preserve">; </w:t>
      </w:r>
      <w:proofErr w:type="spellStart"/>
      <w:r w:rsidRPr="002C41D1">
        <w:rPr>
          <w:b/>
          <w:smallCaps/>
          <w:sz w:val="24"/>
          <w:szCs w:val="24"/>
        </w:rPr>
        <w:t>register</w:t>
      </w:r>
      <w:proofErr w:type="spellEnd"/>
      <w:r w:rsidRPr="002C41D1">
        <w:rPr>
          <w:b/>
          <w:smallCaps/>
          <w:sz w:val="24"/>
          <w:szCs w:val="24"/>
        </w:rPr>
        <w:t xml:space="preserve"> and </w:t>
      </w:r>
      <w:proofErr w:type="spellStart"/>
      <w:r w:rsidRPr="002C41D1">
        <w:rPr>
          <w:b/>
          <w:smallCaps/>
          <w:sz w:val="24"/>
          <w:szCs w:val="24"/>
        </w:rPr>
        <w:t>rhetorical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analyses</w:t>
      </w:r>
      <w:proofErr w:type="spellEnd"/>
    </w:p>
    <w:p w14:paraId="5D9F74CA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Biber</w:t>
      </w:r>
      <w:proofErr w:type="spellEnd"/>
      <w:r w:rsidRPr="002C41D1">
        <w:rPr>
          <w:sz w:val="24"/>
          <w:szCs w:val="24"/>
        </w:rPr>
        <w:t>, D. (2019). Text-</w:t>
      </w:r>
      <w:proofErr w:type="spellStart"/>
      <w:r w:rsidRPr="002C41D1">
        <w:rPr>
          <w:sz w:val="24"/>
          <w:szCs w:val="24"/>
        </w:rPr>
        <w:t>linguistic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approaches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to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register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variation</w:t>
      </w:r>
      <w:proofErr w:type="spellEnd"/>
      <w:r w:rsidRPr="002C41D1">
        <w:rPr>
          <w:sz w:val="24"/>
          <w:szCs w:val="24"/>
        </w:rPr>
        <w:t xml:space="preserve">. </w:t>
      </w:r>
      <w:proofErr w:type="spellStart"/>
      <w:r w:rsidRPr="002C41D1">
        <w:rPr>
          <w:i/>
          <w:sz w:val="24"/>
          <w:szCs w:val="24"/>
        </w:rPr>
        <w:t>Register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Studies</w:t>
      </w:r>
      <w:proofErr w:type="spellEnd"/>
      <w:r w:rsidRPr="002C41D1">
        <w:rPr>
          <w:i/>
          <w:sz w:val="24"/>
          <w:szCs w:val="24"/>
        </w:rPr>
        <w:t>, 1</w:t>
      </w:r>
      <w:r w:rsidRPr="002C41D1">
        <w:rPr>
          <w:sz w:val="24"/>
          <w:szCs w:val="24"/>
        </w:rPr>
        <w:t>(1), 47-75.</w:t>
      </w:r>
    </w:p>
    <w:p w14:paraId="4950464B" w14:textId="77777777" w:rsidR="009757E0" w:rsidRPr="002C41D1" w:rsidRDefault="009757E0" w:rsidP="009757E0">
      <w:pPr>
        <w:jc w:val="both"/>
        <w:rPr>
          <w:sz w:val="24"/>
          <w:szCs w:val="24"/>
        </w:rPr>
      </w:pPr>
    </w:p>
    <w:p w14:paraId="27A58E14" w14:textId="77777777" w:rsidR="009757E0" w:rsidRPr="002C41D1" w:rsidRDefault="009757E0" w:rsidP="009757E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7.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Genre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analysis</w:t>
      </w:r>
      <w:proofErr w:type="spellEnd"/>
    </w:p>
    <w:p w14:paraId="15485F26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Hyland</w:t>
      </w:r>
      <w:proofErr w:type="spellEnd"/>
      <w:r w:rsidRPr="002C41D1">
        <w:rPr>
          <w:sz w:val="24"/>
          <w:szCs w:val="24"/>
        </w:rPr>
        <w:t xml:space="preserve">, K. (2004). </w:t>
      </w:r>
      <w:proofErr w:type="spellStart"/>
      <w:r w:rsidRPr="002C41D1">
        <w:rPr>
          <w:i/>
          <w:sz w:val="24"/>
          <w:szCs w:val="24"/>
        </w:rPr>
        <w:t>Genre</w:t>
      </w:r>
      <w:proofErr w:type="spellEnd"/>
      <w:r w:rsidRPr="002C41D1">
        <w:rPr>
          <w:i/>
          <w:sz w:val="24"/>
          <w:szCs w:val="24"/>
        </w:rPr>
        <w:t xml:space="preserve"> and </w:t>
      </w:r>
      <w:proofErr w:type="spellStart"/>
      <w:r w:rsidRPr="002C41D1">
        <w:rPr>
          <w:i/>
          <w:sz w:val="24"/>
          <w:szCs w:val="24"/>
        </w:rPr>
        <w:t>second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language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writing</w:t>
      </w:r>
      <w:proofErr w:type="spellEnd"/>
      <w:r w:rsidRPr="002C41D1">
        <w:rPr>
          <w:sz w:val="24"/>
          <w:szCs w:val="24"/>
        </w:rPr>
        <w:t xml:space="preserve">. The University of Michigan Press. </w:t>
      </w:r>
      <w:proofErr w:type="spellStart"/>
      <w:r w:rsidRPr="002C41D1">
        <w:rPr>
          <w:sz w:val="24"/>
          <w:szCs w:val="24"/>
        </w:rPr>
        <w:t>Chapter</w:t>
      </w:r>
      <w:proofErr w:type="spellEnd"/>
      <w:r w:rsidRPr="002C41D1">
        <w:rPr>
          <w:sz w:val="24"/>
          <w:szCs w:val="24"/>
        </w:rPr>
        <w:t xml:space="preserve"> 2: </w:t>
      </w:r>
      <w:proofErr w:type="spellStart"/>
      <w:r w:rsidRPr="002C41D1">
        <w:rPr>
          <w:sz w:val="24"/>
          <w:szCs w:val="24"/>
        </w:rPr>
        <w:t>Perspectives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on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genre</w:t>
      </w:r>
      <w:proofErr w:type="spellEnd"/>
      <w:r w:rsidRPr="002C41D1">
        <w:rPr>
          <w:sz w:val="24"/>
          <w:szCs w:val="24"/>
        </w:rPr>
        <w:t>.</w:t>
      </w:r>
    </w:p>
    <w:p w14:paraId="1476EC08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Swales</w:t>
      </w:r>
      <w:proofErr w:type="spellEnd"/>
      <w:r w:rsidRPr="002C41D1">
        <w:rPr>
          <w:sz w:val="24"/>
          <w:szCs w:val="24"/>
        </w:rPr>
        <w:t xml:space="preserve">, J. M. (1990). </w:t>
      </w:r>
      <w:proofErr w:type="spellStart"/>
      <w:r w:rsidRPr="002C41D1">
        <w:rPr>
          <w:i/>
          <w:sz w:val="24"/>
          <w:szCs w:val="24"/>
        </w:rPr>
        <w:t>Genre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analysis</w:t>
      </w:r>
      <w:proofErr w:type="spellEnd"/>
      <w:r w:rsidRPr="002C41D1">
        <w:rPr>
          <w:sz w:val="24"/>
          <w:szCs w:val="24"/>
        </w:rPr>
        <w:t>.</w:t>
      </w:r>
      <w:r w:rsidRPr="002C41D1">
        <w:rPr>
          <w:i/>
          <w:sz w:val="24"/>
          <w:szCs w:val="24"/>
        </w:rPr>
        <w:t xml:space="preserve"> English in </w:t>
      </w:r>
      <w:proofErr w:type="spellStart"/>
      <w:r w:rsidRPr="002C41D1">
        <w:rPr>
          <w:i/>
          <w:sz w:val="24"/>
          <w:szCs w:val="24"/>
        </w:rPr>
        <w:t>academic</w:t>
      </w:r>
      <w:proofErr w:type="spellEnd"/>
      <w:r w:rsidRPr="002C41D1">
        <w:rPr>
          <w:i/>
          <w:sz w:val="24"/>
          <w:szCs w:val="24"/>
        </w:rPr>
        <w:t xml:space="preserve"> and </w:t>
      </w:r>
      <w:proofErr w:type="spellStart"/>
      <w:r w:rsidRPr="002C41D1">
        <w:rPr>
          <w:i/>
          <w:sz w:val="24"/>
          <w:szCs w:val="24"/>
        </w:rPr>
        <w:t>research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settings</w:t>
      </w:r>
      <w:proofErr w:type="spellEnd"/>
      <w:r w:rsidRPr="002C41D1">
        <w:rPr>
          <w:i/>
          <w:sz w:val="24"/>
          <w:szCs w:val="24"/>
        </w:rPr>
        <w:t>.</w:t>
      </w:r>
      <w:r w:rsidRPr="002C41D1">
        <w:rPr>
          <w:sz w:val="24"/>
          <w:szCs w:val="24"/>
        </w:rPr>
        <w:t xml:space="preserve"> Cambridge University. Press. </w:t>
      </w:r>
      <w:r>
        <w:rPr>
          <w:sz w:val="24"/>
          <w:szCs w:val="24"/>
        </w:rPr>
        <w:t>(</w:t>
      </w:r>
      <w:r w:rsidRPr="002C41D1">
        <w:rPr>
          <w:sz w:val="24"/>
          <w:szCs w:val="24"/>
        </w:rPr>
        <w:t xml:space="preserve">p.58: </w:t>
      </w:r>
      <w:proofErr w:type="spellStart"/>
      <w:r w:rsidRPr="002C41D1">
        <w:rPr>
          <w:sz w:val="24"/>
          <w:szCs w:val="24"/>
        </w:rPr>
        <w:t>Genre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defined</w:t>
      </w:r>
      <w:proofErr w:type="spellEnd"/>
      <w:r w:rsidRPr="002C41D1">
        <w:rPr>
          <w:sz w:val="24"/>
          <w:szCs w:val="24"/>
        </w:rPr>
        <w:t xml:space="preserve">; pp.137-166: 7.4. </w:t>
      </w:r>
      <w:proofErr w:type="spellStart"/>
      <w:r w:rsidRPr="002C41D1">
        <w:rPr>
          <w:sz w:val="24"/>
          <w:szCs w:val="24"/>
        </w:rPr>
        <w:t>Introductions</w:t>
      </w:r>
      <w:proofErr w:type="spellEnd"/>
      <w:r>
        <w:rPr>
          <w:sz w:val="24"/>
          <w:szCs w:val="24"/>
        </w:rPr>
        <w:t>)</w:t>
      </w:r>
      <w:r w:rsidRPr="002C41D1">
        <w:rPr>
          <w:sz w:val="24"/>
          <w:szCs w:val="24"/>
        </w:rPr>
        <w:t>.</w:t>
      </w:r>
    </w:p>
    <w:p w14:paraId="31499D5D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</w:p>
    <w:p w14:paraId="7026C3F0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8.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Conversational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analysis</w:t>
      </w:r>
      <w:proofErr w:type="spellEnd"/>
    </w:p>
    <w:p w14:paraId="1A37AF26" w14:textId="77777777" w:rsidR="009757E0" w:rsidRPr="002C41D1" w:rsidRDefault="009757E0" w:rsidP="009757E0">
      <w:pPr>
        <w:ind w:left="568" w:hanging="284"/>
        <w:jc w:val="both"/>
        <w:rPr>
          <w:sz w:val="24"/>
          <w:szCs w:val="24"/>
        </w:rPr>
      </w:pPr>
      <w:r w:rsidRPr="002C41D1">
        <w:rPr>
          <w:sz w:val="24"/>
          <w:szCs w:val="24"/>
        </w:rPr>
        <w:t xml:space="preserve">Coulthard, M. (1985). </w:t>
      </w:r>
      <w:r w:rsidRPr="002C41D1">
        <w:rPr>
          <w:i/>
          <w:sz w:val="24"/>
          <w:szCs w:val="24"/>
        </w:rPr>
        <w:t xml:space="preserve">An </w:t>
      </w:r>
      <w:proofErr w:type="spellStart"/>
      <w:r w:rsidRPr="002C41D1">
        <w:rPr>
          <w:i/>
          <w:sz w:val="24"/>
          <w:szCs w:val="24"/>
        </w:rPr>
        <w:t>introduction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to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discourse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analysis</w:t>
      </w:r>
      <w:proofErr w:type="spellEnd"/>
      <w:r w:rsidRPr="002C41D1">
        <w:rPr>
          <w:sz w:val="24"/>
          <w:szCs w:val="24"/>
        </w:rPr>
        <w:t>. Longman. (pp.</w:t>
      </w:r>
      <w:r>
        <w:rPr>
          <w:sz w:val="24"/>
          <w:szCs w:val="24"/>
        </w:rPr>
        <w:t xml:space="preserve"> </w:t>
      </w:r>
      <w:r w:rsidRPr="002C41D1">
        <w:rPr>
          <w:sz w:val="24"/>
          <w:szCs w:val="24"/>
        </w:rPr>
        <w:t>59-95).</w:t>
      </w:r>
    </w:p>
    <w:p w14:paraId="6546FA14" w14:textId="77777777" w:rsidR="009757E0" w:rsidRPr="002C41D1" w:rsidRDefault="009757E0" w:rsidP="009757E0">
      <w:pPr>
        <w:ind w:left="568" w:hanging="284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Grice</w:t>
      </w:r>
      <w:proofErr w:type="spellEnd"/>
      <w:r w:rsidRPr="002C41D1">
        <w:rPr>
          <w:sz w:val="24"/>
          <w:szCs w:val="24"/>
        </w:rPr>
        <w:t xml:space="preserve">, H.P. (1975). </w:t>
      </w:r>
      <w:proofErr w:type="spellStart"/>
      <w:r w:rsidRPr="002C41D1">
        <w:rPr>
          <w:sz w:val="24"/>
          <w:szCs w:val="24"/>
        </w:rPr>
        <w:t>Logic</w:t>
      </w:r>
      <w:proofErr w:type="spellEnd"/>
      <w:r w:rsidRPr="002C41D1">
        <w:rPr>
          <w:sz w:val="24"/>
          <w:szCs w:val="24"/>
        </w:rPr>
        <w:t xml:space="preserve"> and </w:t>
      </w:r>
      <w:proofErr w:type="spellStart"/>
      <w:r w:rsidRPr="002C41D1">
        <w:rPr>
          <w:sz w:val="24"/>
          <w:szCs w:val="24"/>
        </w:rPr>
        <w:t>conversation</w:t>
      </w:r>
      <w:proofErr w:type="spellEnd"/>
      <w:r w:rsidRPr="002C41D1">
        <w:rPr>
          <w:sz w:val="24"/>
          <w:szCs w:val="24"/>
        </w:rPr>
        <w:t>. In: P. Cole, &amp; J. Morgan (</w:t>
      </w:r>
      <w:proofErr w:type="spellStart"/>
      <w:r w:rsidRPr="002C41D1">
        <w:rPr>
          <w:sz w:val="24"/>
          <w:szCs w:val="24"/>
        </w:rPr>
        <w:t>eds</w:t>
      </w:r>
      <w:proofErr w:type="spellEnd"/>
      <w:r w:rsidRPr="002C41D1">
        <w:rPr>
          <w:sz w:val="24"/>
          <w:szCs w:val="24"/>
        </w:rPr>
        <w:t xml:space="preserve">.), </w:t>
      </w:r>
      <w:proofErr w:type="spellStart"/>
      <w:r w:rsidRPr="002C41D1">
        <w:rPr>
          <w:i/>
          <w:sz w:val="24"/>
          <w:szCs w:val="24"/>
        </w:rPr>
        <w:t>Speech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acts</w:t>
      </w:r>
      <w:proofErr w:type="spellEnd"/>
      <w:r w:rsidRPr="002C41D1">
        <w:rPr>
          <w:sz w:val="24"/>
          <w:szCs w:val="24"/>
        </w:rPr>
        <w:t xml:space="preserve"> (pp.</w:t>
      </w:r>
      <w:r>
        <w:rPr>
          <w:sz w:val="24"/>
          <w:szCs w:val="24"/>
        </w:rPr>
        <w:t xml:space="preserve"> </w:t>
      </w:r>
      <w:r w:rsidRPr="002C41D1">
        <w:rPr>
          <w:sz w:val="24"/>
          <w:szCs w:val="24"/>
        </w:rPr>
        <w:t xml:space="preserve">41-58). </w:t>
      </w:r>
      <w:proofErr w:type="spellStart"/>
      <w:r w:rsidRPr="002C41D1">
        <w:rPr>
          <w:sz w:val="24"/>
          <w:szCs w:val="24"/>
        </w:rPr>
        <w:t>Academic</w:t>
      </w:r>
      <w:proofErr w:type="spellEnd"/>
      <w:r w:rsidRPr="002C41D1">
        <w:rPr>
          <w:sz w:val="24"/>
          <w:szCs w:val="24"/>
        </w:rPr>
        <w:t xml:space="preserve"> Press.</w:t>
      </w:r>
    </w:p>
    <w:p w14:paraId="6EF4B0B9" w14:textId="77777777" w:rsidR="009757E0" w:rsidRPr="002C41D1" w:rsidRDefault="009757E0" w:rsidP="009757E0">
      <w:pPr>
        <w:ind w:left="568" w:hanging="284"/>
        <w:jc w:val="both"/>
        <w:rPr>
          <w:sz w:val="24"/>
          <w:szCs w:val="24"/>
        </w:rPr>
      </w:pPr>
      <w:proofErr w:type="spellStart"/>
      <w:r w:rsidRPr="002C41D1">
        <w:rPr>
          <w:sz w:val="24"/>
          <w:szCs w:val="24"/>
        </w:rPr>
        <w:t>Wooffitt</w:t>
      </w:r>
      <w:proofErr w:type="spellEnd"/>
      <w:r w:rsidRPr="002C41D1">
        <w:rPr>
          <w:sz w:val="24"/>
          <w:szCs w:val="24"/>
        </w:rPr>
        <w:t xml:space="preserve">, R. (2005). </w:t>
      </w:r>
      <w:proofErr w:type="spellStart"/>
      <w:r w:rsidRPr="002C41D1">
        <w:rPr>
          <w:i/>
          <w:sz w:val="24"/>
          <w:szCs w:val="24"/>
        </w:rPr>
        <w:t>Conversation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analysis</w:t>
      </w:r>
      <w:proofErr w:type="spellEnd"/>
      <w:r w:rsidRPr="002C41D1">
        <w:rPr>
          <w:i/>
          <w:sz w:val="24"/>
          <w:szCs w:val="24"/>
        </w:rPr>
        <w:t xml:space="preserve"> and </w:t>
      </w:r>
      <w:proofErr w:type="spellStart"/>
      <w:r w:rsidRPr="002C41D1">
        <w:rPr>
          <w:i/>
          <w:sz w:val="24"/>
          <w:szCs w:val="24"/>
        </w:rPr>
        <w:t>discourse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analysis</w:t>
      </w:r>
      <w:proofErr w:type="spellEnd"/>
      <w:r w:rsidRPr="002C41D1">
        <w:rPr>
          <w:i/>
          <w:sz w:val="24"/>
          <w:szCs w:val="24"/>
        </w:rPr>
        <w:t xml:space="preserve">. A </w:t>
      </w:r>
      <w:proofErr w:type="spellStart"/>
      <w:r w:rsidRPr="002C41D1">
        <w:rPr>
          <w:i/>
          <w:sz w:val="24"/>
          <w:szCs w:val="24"/>
        </w:rPr>
        <w:t>comparative</w:t>
      </w:r>
      <w:proofErr w:type="spellEnd"/>
      <w:r w:rsidRPr="002C41D1">
        <w:rPr>
          <w:i/>
          <w:sz w:val="24"/>
          <w:szCs w:val="24"/>
        </w:rPr>
        <w:t xml:space="preserve"> and </w:t>
      </w:r>
      <w:proofErr w:type="spellStart"/>
      <w:r w:rsidRPr="002C41D1">
        <w:rPr>
          <w:i/>
          <w:sz w:val="24"/>
          <w:szCs w:val="24"/>
        </w:rPr>
        <w:t>critical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introduction</w:t>
      </w:r>
      <w:proofErr w:type="spellEnd"/>
      <w:r w:rsidRPr="002C41D1">
        <w:rPr>
          <w:sz w:val="24"/>
          <w:szCs w:val="24"/>
        </w:rPr>
        <w:t xml:space="preserve">. </w:t>
      </w:r>
      <w:proofErr w:type="spellStart"/>
      <w:r w:rsidRPr="002C41D1">
        <w:rPr>
          <w:sz w:val="24"/>
          <w:szCs w:val="24"/>
        </w:rPr>
        <w:t>Sage</w:t>
      </w:r>
      <w:proofErr w:type="spellEnd"/>
      <w:r w:rsidRPr="002C41D1">
        <w:rPr>
          <w:sz w:val="24"/>
          <w:szCs w:val="24"/>
        </w:rPr>
        <w:t xml:space="preserve">. </w:t>
      </w:r>
      <w:proofErr w:type="spellStart"/>
      <w:r w:rsidRPr="002C41D1">
        <w:rPr>
          <w:sz w:val="24"/>
          <w:szCs w:val="24"/>
        </w:rPr>
        <w:t>Chapter</w:t>
      </w:r>
      <w:proofErr w:type="spellEnd"/>
      <w:r w:rsidRPr="002C41D1">
        <w:rPr>
          <w:sz w:val="24"/>
          <w:szCs w:val="24"/>
        </w:rPr>
        <w:t xml:space="preserve"> 8: </w:t>
      </w:r>
      <w:proofErr w:type="spellStart"/>
      <w:r w:rsidRPr="002C41D1">
        <w:rPr>
          <w:sz w:val="24"/>
          <w:szCs w:val="24"/>
        </w:rPr>
        <w:t>How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should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we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analyse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proofErr w:type="gramStart"/>
      <w:r w:rsidRPr="002C41D1">
        <w:rPr>
          <w:sz w:val="24"/>
          <w:szCs w:val="24"/>
        </w:rPr>
        <w:t>talk</w:t>
      </w:r>
      <w:proofErr w:type="spellEnd"/>
      <w:r w:rsidRPr="002C41D1">
        <w:rPr>
          <w:sz w:val="24"/>
          <w:szCs w:val="24"/>
        </w:rPr>
        <w:t>?/</w:t>
      </w:r>
      <w:proofErr w:type="gramEnd"/>
    </w:p>
    <w:p w14:paraId="3C2C92C8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</w:p>
    <w:p w14:paraId="1507D9F3" w14:textId="77777777" w:rsidR="009757E0" w:rsidRDefault="009757E0" w:rsidP="009757E0">
      <w:pPr>
        <w:jc w:val="both"/>
        <w:rPr>
          <w:b/>
          <w:smallCaps/>
          <w:sz w:val="24"/>
          <w:szCs w:val="24"/>
        </w:rPr>
      </w:pPr>
      <w:r>
        <w:rPr>
          <w:b/>
          <w:sz w:val="24"/>
          <w:szCs w:val="24"/>
        </w:rPr>
        <w:t>9.</w:t>
      </w:r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Discourse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analysis</w:t>
      </w:r>
      <w:proofErr w:type="spellEnd"/>
      <w:r w:rsidRPr="002C41D1">
        <w:rPr>
          <w:b/>
          <w:smallCaps/>
          <w:sz w:val="24"/>
          <w:szCs w:val="24"/>
        </w:rPr>
        <w:t xml:space="preserve"> in </w:t>
      </w:r>
      <w:proofErr w:type="spellStart"/>
      <w:r w:rsidRPr="002C41D1">
        <w:rPr>
          <w:b/>
          <w:smallCaps/>
          <w:sz w:val="24"/>
          <w:szCs w:val="24"/>
        </w:rPr>
        <w:t>language</w:t>
      </w:r>
      <w:proofErr w:type="spellEnd"/>
      <w:r w:rsidRPr="002C41D1">
        <w:rPr>
          <w:b/>
          <w:smallCaps/>
          <w:sz w:val="24"/>
          <w:szCs w:val="24"/>
        </w:rPr>
        <w:t xml:space="preserve"> </w:t>
      </w:r>
      <w:proofErr w:type="spellStart"/>
      <w:r w:rsidRPr="002C41D1">
        <w:rPr>
          <w:b/>
          <w:smallCaps/>
          <w:sz w:val="24"/>
          <w:szCs w:val="24"/>
        </w:rPr>
        <w:t>teaching</w:t>
      </w:r>
      <w:proofErr w:type="spellEnd"/>
    </w:p>
    <w:p w14:paraId="69410A34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C23D56">
        <w:rPr>
          <w:sz w:val="24"/>
          <w:szCs w:val="24"/>
        </w:rPr>
        <w:t>Olshtain</w:t>
      </w:r>
      <w:proofErr w:type="spellEnd"/>
      <w:r w:rsidRPr="00C23D56">
        <w:rPr>
          <w:sz w:val="24"/>
          <w:szCs w:val="24"/>
        </w:rPr>
        <w:t xml:space="preserve">, E., &amp; </w:t>
      </w:r>
      <w:proofErr w:type="spellStart"/>
      <w:r w:rsidRPr="00C23D56">
        <w:rPr>
          <w:sz w:val="24"/>
          <w:szCs w:val="24"/>
        </w:rPr>
        <w:t>Celce-Murcia</w:t>
      </w:r>
      <w:proofErr w:type="spellEnd"/>
      <w:r w:rsidRPr="00C23D56">
        <w:rPr>
          <w:sz w:val="24"/>
          <w:szCs w:val="24"/>
        </w:rPr>
        <w:t xml:space="preserve">, M. (2001). </w:t>
      </w:r>
      <w:proofErr w:type="spellStart"/>
      <w:r w:rsidRPr="002C41D1">
        <w:rPr>
          <w:sz w:val="24"/>
          <w:szCs w:val="24"/>
        </w:rPr>
        <w:t>Discourse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analysis</w:t>
      </w:r>
      <w:proofErr w:type="spellEnd"/>
      <w:r w:rsidRPr="002C41D1">
        <w:rPr>
          <w:sz w:val="24"/>
          <w:szCs w:val="24"/>
        </w:rPr>
        <w:t xml:space="preserve"> and </w:t>
      </w:r>
      <w:proofErr w:type="spellStart"/>
      <w:r w:rsidRPr="002C41D1">
        <w:rPr>
          <w:sz w:val="24"/>
          <w:szCs w:val="24"/>
        </w:rPr>
        <w:t>language</w:t>
      </w:r>
      <w:proofErr w:type="spellEnd"/>
      <w:r w:rsidRPr="002C41D1">
        <w:rPr>
          <w:sz w:val="24"/>
          <w:szCs w:val="24"/>
        </w:rPr>
        <w:t xml:space="preserve"> </w:t>
      </w:r>
      <w:proofErr w:type="spellStart"/>
      <w:r w:rsidRPr="002C41D1">
        <w:rPr>
          <w:sz w:val="24"/>
          <w:szCs w:val="24"/>
        </w:rPr>
        <w:t>teaching</w:t>
      </w:r>
      <w:proofErr w:type="spellEnd"/>
      <w:r w:rsidRPr="002C41D1">
        <w:rPr>
          <w:sz w:val="24"/>
          <w:szCs w:val="24"/>
        </w:rPr>
        <w:t xml:space="preserve">. In D. </w:t>
      </w:r>
      <w:proofErr w:type="spellStart"/>
      <w:r w:rsidRPr="002C41D1">
        <w:rPr>
          <w:sz w:val="24"/>
          <w:szCs w:val="24"/>
        </w:rPr>
        <w:t>Schriffrin</w:t>
      </w:r>
      <w:proofErr w:type="spellEnd"/>
      <w:r w:rsidRPr="002C41D1">
        <w:rPr>
          <w:sz w:val="24"/>
          <w:szCs w:val="24"/>
        </w:rPr>
        <w:t xml:space="preserve">, D. </w:t>
      </w:r>
      <w:proofErr w:type="spellStart"/>
      <w:r w:rsidRPr="002C41D1">
        <w:rPr>
          <w:sz w:val="24"/>
          <w:szCs w:val="24"/>
        </w:rPr>
        <w:t>Tannen</w:t>
      </w:r>
      <w:proofErr w:type="spellEnd"/>
      <w:r w:rsidRPr="002C41D1">
        <w:rPr>
          <w:sz w:val="24"/>
          <w:szCs w:val="24"/>
        </w:rPr>
        <w:t>, &amp; H. E. Hamilton (</w:t>
      </w:r>
      <w:proofErr w:type="spellStart"/>
      <w:r w:rsidRPr="002C41D1">
        <w:rPr>
          <w:sz w:val="24"/>
          <w:szCs w:val="24"/>
        </w:rPr>
        <w:t>eds</w:t>
      </w:r>
      <w:proofErr w:type="spellEnd"/>
      <w:r w:rsidRPr="002C41D1">
        <w:rPr>
          <w:sz w:val="24"/>
          <w:szCs w:val="24"/>
        </w:rPr>
        <w:t xml:space="preserve">.), </w:t>
      </w:r>
      <w:r w:rsidRPr="002C41D1">
        <w:rPr>
          <w:i/>
          <w:sz w:val="24"/>
          <w:szCs w:val="24"/>
        </w:rPr>
        <w:t xml:space="preserve">The </w:t>
      </w:r>
      <w:proofErr w:type="spellStart"/>
      <w:r w:rsidRPr="002C41D1">
        <w:rPr>
          <w:i/>
          <w:sz w:val="24"/>
          <w:szCs w:val="24"/>
        </w:rPr>
        <w:t>handbook</w:t>
      </w:r>
      <w:proofErr w:type="spellEnd"/>
      <w:r w:rsidRPr="002C41D1">
        <w:rPr>
          <w:i/>
          <w:sz w:val="24"/>
          <w:szCs w:val="24"/>
        </w:rPr>
        <w:t xml:space="preserve"> of </w:t>
      </w:r>
      <w:proofErr w:type="spellStart"/>
      <w:r w:rsidRPr="002C41D1">
        <w:rPr>
          <w:i/>
          <w:sz w:val="24"/>
          <w:szCs w:val="24"/>
        </w:rPr>
        <w:t>discourse</w:t>
      </w:r>
      <w:proofErr w:type="spellEnd"/>
      <w:r w:rsidRPr="002C41D1">
        <w:rPr>
          <w:i/>
          <w:sz w:val="24"/>
          <w:szCs w:val="24"/>
        </w:rPr>
        <w:t xml:space="preserve"> </w:t>
      </w:r>
      <w:proofErr w:type="spellStart"/>
      <w:r w:rsidRPr="002C41D1">
        <w:rPr>
          <w:i/>
          <w:sz w:val="24"/>
          <w:szCs w:val="24"/>
        </w:rPr>
        <w:t>analysis</w:t>
      </w:r>
      <w:proofErr w:type="spellEnd"/>
      <w:r w:rsidRPr="002C41D1">
        <w:rPr>
          <w:sz w:val="24"/>
          <w:szCs w:val="24"/>
        </w:rPr>
        <w:t xml:space="preserve"> (pp.707-724</w:t>
      </w:r>
      <w:proofErr w:type="gramStart"/>
      <w:r w:rsidRPr="002C41D1">
        <w:rPr>
          <w:sz w:val="24"/>
          <w:szCs w:val="24"/>
        </w:rPr>
        <w:t>).</w:t>
      </w:r>
      <w:proofErr w:type="spellStart"/>
      <w:r w:rsidRPr="002C41D1">
        <w:rPr>
          <w:sz w:val="24"/>
          <w:szCs w:val="24"/>
        </w:rPr>
        <w:t>Blackwell</w:t>
      </w:r>
      <w:proofErr w:type="spellEnd"/>
      <w:proofErr w:type="gramEnd"/>
      <w:r w:rsidRPr="002C41D1">
        <w:rPr>
          <w:sz w:val="24"/>
          <w:szCs w:val="24"/>
        </w:rPr>
        <w:t>.</w:t>
      </w:r>
    </w:p>
    <w:p w14:paraId="7F315F4D" w14:textId="77777777" w:rsidR="009757E0" w:rsidRDefault="009757E0" w:rsidP="009757E0">
      <w:pPr>
        <w:jc w:val="both"/>
        <w:rPr>
          <w:b/>
          <w:smallCaps/>
          <w:sz w:val="24"/>
          <w:szCs w:val="24"/>
        </w:rPr>
      </w:pPr>
    </w:p>
    <w:p w14:paraId="24221B30" w14:textId="77777777" w:rsidR="009757E0" w:rsidRPr="002C41D1" w:rsidRDefault="009757E0" w:rsidP="009757E0">
      <w:pPr>
        <w:jc w:val="both"/>
        <w:rPr>
          <w:b/>
          <w:sz w:val="24"/>
          <w:szCs w:val="24"/>
        </w:rPr>
      </w:pPr>
      <w:r>
        <w:rPr>
          <w:b/>
          <w:smallCaps/>
          <w:sz w:val="24"/>
          <w:szCs w:val="24"/>
        </w:rPr>
        <w:t xml:space="preserve">10. </w:t>
      </w:r>
      <w:proofErr w:type="spellStart"/>
      <w:r>
        <w:rPr>
          <w:b/>
          <w:smallCaps/>
          <w:sz w:val="24"/>
          <w:szCs w:val="24"/>
        </w:rPr>
        <w:t>Critical</w:t>
      </w:r>
      <w:proofErr w:type="spellEnd"/>
      <w:r>
        <w:rPr>
          <w:b/>
          <w:smallCaps/>
          <w:sz w:val="24"/>
          <w:szCs w:val="24"/>
        </w:rPr>
        <w:t xml:space="preserve"> </w:t>
      </w:r>
      <w:proofErr w:type="spellStart"/>
      <w:r>
        <w:rPr>
          <w:b/>
          <w:smallCaps/>
          <w:sz w:val="24"/>
          <w:szCs w:val="24"/>
        </w:rPr>
        <w:t>discourse</w:t>
      </w:r>
      <w:proofErr w:type="spellEnd"/>
      <w:r>
        <w:rPr>
          <w:b/>
          <w:smallCaps/>
          <w:sz w:val="24"/>
          <w:szCs w:val="24"/>
        </w:rPr>
        <w:t xml:space="preserve"> </w:t>
      </w:r>
      <w:proofErr w:type="spellStart"/>
      <w:r>
        <w:rPr>
          <w:b/>
          <w:smallCaps/>
          <w:sz w:val="24"/>
          <w:szCs w:val="24"/>
        </w:rPr>
        <w:t>analysis</w:t>
      </w:r>
      <w:proofErr w:type="spellEnd"/>
    </w:p>
    <w:p w14:paraId="4B79D0FC" w14:textId="77777777" w:rsidR="009757E0" w:rsidRPr="002C41D1" w:rsidRDefault="009757E0" w:rsidP="009757E0">
      <w:pPr>
        <w:ind w:left="567" w:hanging="283"/>
        <w:jc w:val="both"/>
        <w:rPr>
          <w:sz w:val="24"/>
          <w:szCs w:val="24"/>
        </w:rPr>
      </w:pPr>
      <w:proofErr w:type="spellStart"/>
      <w:r w:rsidRPr="002C41D1">
        <w:rPr>
          <w:color w:val="000000"/>
          <w:sz w:val="24"/>
          <w:szCs w:val="24"/>
        </w:rPr>
        <w:t>Leeuwen</w:t>
      </w:r>
      <w:proofErr w:type="spellEnd"/>
      <w:r w:rsidRPr="002C41D1">
        <w:rPr>
          <w:color w:val="000000"/>
          <w:sz w:val="24"/>
          <w:szCs w:val="24"/>
        </w:rPr>
        <w:t xml:space="preserve">, van T. (2009). </w:t>
      </w:r>
      <w:proofErr w:type="spellStart"/>
      <w:r w:rsidRPr="002C41D1">
        <w:rPr>
          <w:color w:val="000000"/>
          <w:sz w:val="24"/>
          <w:szCs w:val="24"/>
        </w:rPr>
        <w:t>Critical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discourse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analysis</w:t>
      </w:r>
      <w:proofErr w:type="spellEnd"/>
      <w:r w:rsidRPr="002C41D1">
        <w:rPr>
          <w:color w:val="000000"/>
          <w:sz w:val="24"/>
          <w:szCs w:val="24"/>
        </w:rPr>
        <w:t xml:space="preserve">. In J. </w:t>
      </w:r>
      <w:proofErr w:type="spellStart"/>
      <w:r w:rsidRPr="002C41D1">
        <w:rPr>
          <w:color w:val="000000"/>
          <w:sz w:val="24"/>
          <w:szCs w:val="24"/>
        </w:rPr>
        <w:t>Renkema</w:t>
      </w:r>
      <w:proofErr w:type="spellEnd"/>
      <w:r w:rsidRPr="002C41D1">
        <w:rPr>
          <w:color w:val="000000"/>
          <w:sz w:val="24"/>
          <w:szCs w:val="24"/>
        </w:rPr>
        <w:t xml:space="preserve"> (</w:t>
      </w:r>
      <w:proofErr w:type="spellStart"/>
      <w:r w:rsidRPr="002C41D1">
        <w:rPr>
          <w:color w:val="000000"/>
          <w:sz w:val="24"/>
          <w:szCs w:val="24"/>
        </w:rPr>
        <w:t>ed</w:t>
      </w:r>
      <w:proofErr w:type="spellEnd"/>
      <w:r w:rsidRPr="002C41D1">
        <w:rPr>
          <w:color w:val="000000"/>
          <w:sz w:val="24"/>
          <w:szCs w:val="24"/>
        </w:rPr>
        <w:t xml:space="preserve">.), </w:t>
      </w:r>
      <w:proofErr w:type="spellStart"/>
      <w:r w:rsidRPr="002C41D1">
        <w:rPr>
          <w:i/>
          <w:color w:val="000000"/>
          <w:sz w:val="24"/>
          <w:szCs w:val="24"/>
        </w:rPr>
        <w:t>Discourse</w:t>
      </w:r>
      <w:proofErr w:type="spellEnd"/>
      <w:r w:rsidRPr="002C41D1">
        <w:rPr>
          <w:i/>
          <w:color w:val="000000"/>
          <w:sz w:val="24"/>
          <w:szCs w:val="24"/>
        </w:rPr>
        <w:t xml:space="preserve">, of </w:t>
      </w:r>
      <w:proofErr w:type="spellStart"/>
      <w:r w:rsidRPr="002C41D1">
        <w:rPr>
          <w:i/>
          <w:color w:val="000000"/>
          <w:sz w:val="24"/>
          <w:szCs w:val="24"/>
        </w:rPr>
        <w:t>course</w:t>
      </w:r>
      <w:proofErr w:type="spellEnd"/>
      <w:r w:rsidRPr="002C41D1">
        <w:rPr>
          <w:color w:val="000000"/>
          <w:sz w:val="24"/>
          <w:szCs w:val="24"/>
        </w:rPr>
        <w:t xml:space="preserve"> (pp.277-292; </w:t>
      </w:r>
      <w:proofErr w:type="spellStart"/>
      <w:r w:rsidRPr="002C41D1">
        <w:rPr>
          <w:color w:val="000000"/>
          <w:sz w:val="24"/>
          <w:szCs w:val="24"/>
        </w:rPr>
        <w:t>Chapter</w:t>
      </w:r>
      <w:proofErr w:type="spellEnd"/>
      <w:r w:rsidRPr="002C41D1">
        <w:rPr>
          <w:color w:val="000000"/>
          <w:sz w:val="24"/>
          <w:szCs w:val="24"/>
        </w:rPr>
        <w:t xml:space="preserve"> 18). John Benjamins.</w:t>
      </w:r>
      <w:r>
        <w:rPr>
          <w:color w:val="000000"/>
          <w:sz w:val="24"/>
          <w:szCs w:val="24"/>
        </w:rPr>
        <w:t xml:space="preserve"> (</w:t>
      </w:r>
      <w:proofErr w:type="spellStart"/>
      <w:r w:rsidRPr="002C41D1">
        <w:rPr>
          <w:color w:val="000000"/>
          <w:sz w:val="24"/>
          <w:szCs w:val="24"/>
        </w:rPr>
        <w:t>sample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analysis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using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Social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Actor</w:t>
      </w:r>
      <w:proofErr w:type="spellEnd"/>
      <w:r w:rsidRPr="002C41D1">
        <w:rPr>
          <w:color w:val="000000"/>
          <w:sz w:val="24"/>
          <w:szCs w:val="24"/>
        </w:rPr>
        <w:t xml:space="preserve"> </w:t>
      </w:r>
      <w:proofErr w:type="spellStart"/>
      <w:r w:rsidRPr="002C41D1">
        <w:rPr>
          <w:color w:val="000000"/>
          <w:sz w:val="24"/>
          <w:szCs w:val="24"/>
        </w:rPr>
        <w:t>Theory</w:t>
      </w:r>
      <w:proofErr w:type="spellEnd"/>
      <w:r>
        <w:rPr>
          <w:color w:val="000000"/>
          <w:sz w:val="24"/>
          <w:szCs w:val="24"/>
        </w:rPr>
        <w:t>)</w:t>
      </w:r>
    </w:p>
    <w:p w14:paraId="183707CD" w14:textId="1158917A" w:rsidR="00485FA2" w:rsidRPr="009B1453" w:rsidRDefault="00485FA2" w:rsidP="009757E0">
      <w:pPr>
        <w:spacing w:after="0" w:line="240" w:lineRule="auto"/>
        <w:ind w:left="720" w:right="-57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val="en-GB" w:eastAsia="ar-SA"/>
        </w:rPr>
      </w:pPr>
    </w:p>
    <w:p w14:paraId="1E2A2A22" w14:textId="77777777" w:rsidR="004A0BFB" w:rsidRPr="004A0BFB" w:rsidRDefault="004A0BFB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u w:val="single"/>
          <w:lang w:val="en-GB" w:eastAsia="ar-SA"/>
        </w:rPr>
      </w:pPr>
      <w:bookmarkStart w:id="4" w:name="ELFandELT"/>
    </w:p>
    <w:p w14:paraId="3ECAA2AF" w14:textId="77777777" w:rsidR="004A0BFB" w:rsidRDefault="004A0BFB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i/>
          <w:iCs/>
          <w:sz w:val="20"/>
          <w:szCs w:val="20"/>
          <w:u w:val="single"/>
          <w:lang w:val="en-GB" w:eastAsia="ar-SA"/>
        </w:rPr>
      </w:pPr>
    </w:p>
    <w:p w14:paraId="248677ED" w14:textId="49764820" w:rsidR="00625B44" w:rsidRPr="009757E0" w:rsidRDefault="00625B44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9757E0">
        <w:rPr>
          <w:rFonts w:ascii="Times New Roman" w:hAnsi="Times New Roman" w:cs="Times New Roman"/>
          <w:b/>
          <w:i/>
          <w:iCs/>
          <w:color w:val="808080" w:themeColor="background1" w:themeShade="80"/>
          <w:sz w:val="20"/>
          <w:szCs w:val="20"/>
          <w:u w:val="single"/>
          <w:lang w:val="en-GB" w:eastAsia="ar-SA"/>
        </w:rPr>
        <w:t>English as a lingua franca (ELF) and English language teaching (ELT)</w:t>
      </w:r>
      <w:bookmarkEnd w:id="4"/>
    </w:p>
    <w:p w14:paraId="34EB532F" w14:textId="77777777" w:rsidR="009B1453" w:rsidRPr="009757E0" w:rsidRDefault="009B1453" w:rsidP="009B1453">
      <w:pPr>
        <w:spacing w:after="0" w:line="240" w:lineRule="auto"/>
        <w:ind w:left="720" w:right="-5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</w:p>
    <w:p w14:paraId="7829993B" w14:textId="5D1CCCD8" w:rsidR="009B1453" w:rsidRPr="009757E0" w:rsidRDefault="009B1453" w:rsidP="009B1453">
      <w:pPr>
        <w:spacing w:after="0" w:line="240" w:lineRule="auto"/>
        <w:ind w:left="720" w:right="-5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 xml:space="preserve">1. English as a lingua franca and World </w:t>
      </w:r>
      <w:proofErr w:type="spellStart"/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>Englishes</w:t>
      </w:r>
      <w:proofErr w:type="spellEnd"/>
    </w:p>
    <w:p w14:paraId="33D2AB1D" w14:textId="0EA201BE" w:rsidR="009B1453" w:rsidRPr="009757E0" w:rsidRDefault="009B1453" w:rsidP="009B1453">
      <w:pPr>
        <w:pStyle w:val="ListParagraph"/>
        <w:spacing w:after="0" w:line="240" w:lineRule="auto"/>
        <w:ind w:right="-5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Jenkins, J. (2009). World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Englishes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 (2nd ed.). London: Routledge. (Read: pp. 17-24)</w:t>
      </w:r>
    </w:p>
    <w:p w14:paraId="33FB3D4B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Kachru, B. B. (1992). Teaching World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Englishes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. In B. B. Kachru (Ed.), The other tongue. </w:t>
      </w:r>
    </w:p>
    <w:p w14:paraId="486B4435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English across cultures (2nd ed.) (pp. 355-365). Urbana and Chicago: University of Illinois </w:t>
      </w:r>
    </w:p>
    <w:p w14:paraId="5624768D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Press. (Read: pp. 355-359).</w:t>
      </w:r>
    </w:p>
    <w:p w14:paraId="19DDE72F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Widdowson, H. G. (2003). Defining issues in English language pedagogy. Oxford: Oxford University Press. (Read: pp. 35-43 The ownership of English)</w:t>
      </w:r>
    </w:p>
    <w:p w14:paraId="70FABFF3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</w:p>
    <w:p w14:paraId="5EA2D139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 xml:space="preserve">2. Defining ELF </w:t>
      </w:r>
    </w:p>
    <w:p w14:paraId="274172F7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Jenkins, J., Modiano, M., &amp;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Seidlhofer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, B. (2001). Euro-English. English Today, 17(4), 13-19.</w:t>
      </w:r>
    </w:p>
    <w:p w14:paraId="14E43FDB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Illés. É. (2020). Understanding context in language use and teaching: An ELF perspective. New York and London: Routledge. (Read: Chapter One)</w:t>
      </w:r>
    </w:p>
    <w:p w14:paraId="13726B09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Jenkins, J. (2009). English as a lingua franca: Interpretations and attitudes. World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Englishes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, 28(2), 200-207. </w:t>
      </w:r>
    </w:p>
    <w:p w14:paraId="2780EDC5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</w:p>
    <w:p w14:paraId="182E6C92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>3. ELF communication</w:t>
      </w:r>
    </w:p>
    <w:p w14:paraId="4807D3E3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Illés, É. (2020). Understanding context in language use and teaching: An ELF perspective. Routledge. (Read Chapter 6 Context in ELF pp. 99-110)</w:t>
      </w:r>
    </w:p>
    <w:p w14:paraId="6F5883CE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Pölzl, U., &amp;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Seidlhofer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, B. (2008). In and on their own terms: The “habitat” factor in English as a lingua franca </w:t>
      </w:r>
      <w:proofErr w:type="gram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interactions</w:t>
      </w:r>
      <w:proofErr w:type="gram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. International Journal of the Sociology of Language, 177, 151-176.</w:t>
      </w:r>
    </w:p>
    <w:p w14:paraId="31C55598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</w:p>
    <w:p w14:paraId="7A718773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 xml:space="preserve">4. </w:t>
      </w:r>
      <w:proofErr w:type="spellStart"/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>Reseaching</w:t>
      </w:r>
      <w:proofErr w:type="spellEnd"/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 xml:space="preserve"> ELF</w:t>
      </w:r>
    </w:p>
    <w:p w14:paraId="706641CF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Seidlhofer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, B. (2010). Orientation in ELF research: Form and function. In A. Mauranen &amp; E. Ranta (Eds.), English as a lingua franca: Studies and findings (pp. 37-59). Newcastle upon Tyne: Cambridge Scholars Publishing. </w:t>
      </w:r>
    </w:p>
    <w:p w14:paraId="1DF785EE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Widdowson, H. G. (2021). Research perspectives on ELF: Linguistic usage and communicative use. In Murata. K. (Ed.), ELF research methods and approaches to data and analyses: Theoretical and methodological underpinnings (pp. 21-28). New York and London: Routledge.</w:t>
      </w:r>
    </w:p>
    <w:p w14:paraId="3BD9CC4F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</w:p>
    <w:p w14:paraId="2D7FCC2A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>5. ELF and ELT</w:t>
      </w:r>
    </w:p>
    <w:p w14:paraId="1AC83C74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Illés, É. (2011a). Communicative language teaching and English as a lingua franca. Vienna English Working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PaperS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, 20(1), 3-16.</w:t>
      </w:r>
    </w:p>
    <w:p w14:paraId="0EC3F5C7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lastRenderedPageBreak/>
        <w:t>Seidlhofer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 xml:space="preserve">, B. (2012). The challenge of English as a lingua franca. </w:t>
      </w:r>
      <w:proofErr w:type="spellStart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Anglistik</w:t>
      </w:r>
      <w:proofErr w:type="spellEnd"/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: International Journal of English Studies, 23(1), 73-86.</w:t>
      </w:r>
    </w:p>
    <w:p w14:paraId="0EB87949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</w:p>
    <w:p w14:paraId="56119C84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 w:eastAsia="ar-SA"/>
        </w:rPr>
        <w:t xml:space="preserve">6. Teaching the pronunciation of ELF </w:t>
      </w:r>
    </w:p>
    <w:p w14:paraId="7CAE5A3A" w14:textId="77777777" w:rsidR="009B1453" w:rsidRPr="009757E0" w:rsidRDefault="009B1453" w:rsidP="009B1453">
      <w:pPr>
        <w:spacing w:after="0" w:line="240" w:lineRule="auto"/>
        <w:ind w:left="1276" w:right="-57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Jenkins, J. (2000). The phonology of English as an international language. Oxford University Press. (Read Chapter 5)</w:t>
      </w:r>
    </w:p>
    <w:p w14:paraId="530F51AF" w14:textId="47C860F3" w:rsidR="00625B44" w:rsidRPr="009757E0" w:rsidRDefault="009B1453" w:rsidP="00C826A3">
      <w:pPr>
        <w:spacing w:after="0" w:line="240" w:lineRule="auto"/>
        <w:ind w:left="1276" w:right="-568" w:hanging="567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</w:pPr>
      <w:r w:rsidRPr="009757E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 w:eastAsia="ar-SA"/>
        </w:rPr>
        <w:t>Walker (2010). Teaching the pronunciation of English as a lingua franca. Oxford University Press. (Read Chapter 3)</w:t>
      </w:r>
    </w:p>
    <w:p w14:paraId="6D64D559" w14:textId="77777777" w:rsidR="00C86C90" w:rsidRPr="00C86C90" w:rsidRDefault="00C86C90" w:rsidP="00C86C90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C86C90" w14:paraId="198A3B0F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5059A134" w14:textId="77777777" w:rsidR="00C86C90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C86C90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670868E4" w14:textId="77777777" w:rsidR="00C86C90" w:rsidRDefault="00C86C90" w:rsidP="00C86C90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5B2A81F0" w14:textId="77777777" w:rsidR="004E4CF9" w:rsidRPr="00625B44" w:rsidRDefault="004E4CF9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Cs/>
          <w:sz w:val="20"/>
          <w:szCs w:val="20"/>
          <w:lang w:val="en-GB" w:eastAsia="ar-SA"/>
        </w:rPr>
      </w:pPr>
    </w:p>
    <w:p w14:paraId="53369AD0" w14:textId="65F198C2" w:rsidR="001A46D0" w:rsidRPr="00925DC0" w:rsidRDefault="001A46D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val="en-GB" w:eastAsia="en-GB"/>
        </w:rPr>
      </w:pPr>
      <w:bookmarkStart w:id="5" w:name="FocusOnTheLearner"/>
      <w:r w:rsidRPr="00D248D8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  <w:u w:val="single"/>
          <w:lang w:val="en-GB" w:eastAsia="en-GB"/>
        </w:rPr>
        <w:t>Focus on the language learner</w:t>
      </w:r>
      <w:bookmarkEnd w:id="5"/>
      <w:r w:rsidR="000C570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  <w:u w:val="single"/>
          <w:lang w:val="en-GB" w:eastAsia="en-GB"/>
        </w:rPr>
        <w:t xml:space="preserve"> and learner language</w:t>
      </w:r>
      <w:r w:rsidR="00925DC0" w:rsidRPr="00925DC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  <w:lang w:val="en-GB" w:eastAsia="en-GB"/>
        </w:rPr>
        <w:tab/>
      </w:r>
      <w:r w:rsidR="00925DC0" w:rsidRPr="00925DC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  <w:lang w:val="en-GB" w:eastAsia="en-GB"/>
        </w:rPr>
        <w:tab/>
      </w:r>
      <w:r w:rsidR="00925DC0" w:rsidRPr="006A1A79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  <w:lang w:val="en-GB" w:eastAsia="en-GB"/>
        </w:rPr>
        <w:t>Valid in 202</w:t>
      </w:r>
      <w:r w:rsidR="006A1A79" w:rsidRPr="006A1A79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  <w:lang w:val="en-GB" w:eastAsia="en-GB"/>
        </w:rPr>
        <w:t>5</w:t>
      </w:r>
      <w:r w:rsidR="00A763F1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shd w:val="clear" w:color="auto" w:fill="FBD4B4" w:themeFill="accent6" w:themeFillTint="66"/>
          <w:lang w:val="en-GB" w:eastAsia="en-GB"/>
        </w:rPr>
        <w:t xml:space="preserve"> </w:t>
      </w:r>
    </w:p>
    <w:p w14:paraId="7AAD306D" w14:textId="77777777" w:rsidR="00D248D8" w:rsidRDefault="00D248D8" w:rsidP="0006657F">
      <w:pPr>
        <w:shd w:val="clear" w:color="auto" w:fill="FFFFFF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bCs/>
          <w:color w:val="222222"/>
          <w:sz w:val="20"/>
          <w:szCs w:val="20"/>
          <w:lang w:val="en-US" w:eastAsia="hu-H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4"/>
        <w:gridCol w:w="8534"/>
      </w:tblGrid>
      <w:tr w:rsidR="006A1A79" w:rsidRPr="006C5DC5" w14:paraId="1C180534" w14:textId="77777777" w:rsidTr="00094D7B">
        <w:trPr>
          <w:trHeight w:val="633"/>
        </w:trPr>
        <w:tc>
          <w:tcPr>
            <w:tcW w:w="568" w:type="pct"/>
          </w:tcPr>
          <w:p w14:paraId="0A8972A3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1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55FF9B06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  <w:proofErr w:type="spellStart"/>
            <w:r w:rsidRPr="006C5DC5">
              <w:rPr>
                <w:rFonts w:cstheme="minorHAnsi"/>
                <w:b/>
                <w:bCs/>
                <w:szCs w:val="24"/>
              </w:rPr>
              <w:t>Topic</w:t>
            </w:r>
            <w:proofErr w:type="spellEnd"/>
            <w:r w:rsidRPr="006C5DC5">
              <w:rPr>
                <w:rFonts w:cstheme="minorHAnsi"/>
                <w:b/>
                <w:bCs/>
                <w:szCs w:val="24"/>
              </w:rPr>
              <w:t>:</w:t>
            </w:r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learning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– </w:t>
            </w:r>
            <w:proofErr w:type="spellStart"/>
            <w:r w:rsidRPr="006C5DC5">
              <w:rPr>
                <w:rFonts w:cstheme="minorHAnsi"/>
                <w:szCs w:val="24"/>
              </w:rPr>
              <w:t>Second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acquisition</w:t>
            </w:r>
            <w:proofErr w:type="spellEnd"/>
          </w:p>
          <w:p w14:paraId="49EB1DC8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</w:p>
          <w:p w14:paraId="5BE24B02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  <w:proofErr w:type="spellStart"/>
            <w:r w:rsidRPr="006C5DC5">
              <w:rPr>
                <w:rFonts w:cstheme="minorHAnsi"/>
                <w:szCs w:val="24"/>
              </w:rPr>
              <w:t>Larsen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-Freeman, D. (2011). Key </w:t>
            </w:r>
            <w:proofErr w:type="spellStart"/>
            <w:r w:rsidRPr="006C5DC5">
              <w:rPr>
                <w:rFonts w:cstheme="minorHAnsi"/>
                <w:szCs w:val="24"/>
              </w:rPr>
              <w:t>concepts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learning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and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education</w:t>
            </w:r>
            <w:proofErr w:type="spellEnd"/>
            <w:r w:rsidRPr="006C5DC5">
              <w:rPr>
                <w:rFonts w:cstheme="minorHAnsi"/>
                <w:szCs w:val="24"/>
              </w:rPr>
              <w:t>. In J. Simpson (</w:t>
            </w:r>
            <w:proofErr w:type="spellStart"/>
            <w:r w:rsidRPr="006C5DC5">
              <w:rPr>
                <w:rFonts w:cstheme="minorHAnsi"/>
                <w:szCs w:val="24"/>
              </w:rPr>
              <w:t>Ed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.), </w:t>
            </w:r>
            <w:r w:rsidRPr="006C5DC5">
              <w:rPr>
                <w:rFonts w:cstheme="minorHAnsi"/>
                <w:i/>
                <w:szCs w:val="24"/>
              </w:rPr>
              <w:t xml:space="preserve">The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Routledge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handbook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of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(pp. 155-170). </w:t>
            </w:r>
            <w:proofErr w:type="spellStart"/>
            <w:r w:rsidRPr="006C5DC5">
              <w:rPr>
                <w:rFonts w:cstheme="minorHAnsi"/>
                <w:szCs w:val="24"/>
              </w:rPr>
              <w:t>Routledge</w:t>
            </w:r>
            <w:proofErr w:type="spellEnd"/>
            <w:r w:rsidRPr="006C5DC5">
              <w:rPr>
                <w:rFonts w:cstheme="minorHAnsi"/>
                <w:szCs w:val="24"/>
              </w:rPr>
              <w:t>.</w:t>
            </w:r>
          </w:p>
          <w:p w14:paraId="13648543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</w:p>
          <w:p w14:paraId="125926A5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  <w:r w:rsidRPr="006C5DC5">
              <w:rPr>
                <w:rFonts w:cstheme="minorHAnsi"/>
                <w:szCs w:val="24"/>
              </w:rPr>
              <w:t xml:space="preserve">Ortega, L. (2011). </w:t>
            </w:r>
            <w:proofErr w:type="spellStart"/>
            <w:r w:rsidRPr="006C5DC5">
              <w:rPr>
                <w:rFonts w:cstheme="minorHAnsi"/>
                <w:szCs w:val="24"/>
              </w:rPr>
              <w:t>Second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acquisition</w:t>
            </w:r>
            <w:proofErr w:type="spellEnd"/>
            <w:r w:rsidRPr="006C5DC5">
              <w:rPr>
                <w:rFonts w:cstheme="minorHAnsi"/>
                <w:szCs w:val="24"/>
              </w:rPr>
              <w:t>. In J. Simpson (</w:t>
            </w:r>
            <w:proofErr w:type="spellStart"/>
            <w:r w:rsidRPr="006C5DC5">
              <w:rPr>
                <w:rFonts w:cstheme="minorHAnsi"/>
                <w:szCs w:val="24"/>
              </w:rPr>
              <w:t>Ed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.), </w:t>
            </w:r>
            <w:r w:rsidRPr="006C5DC5">
              <w:rPr>
                <w:rFonts w:cstheme="minorHAnsi"/>
                <w:i/>
                <w:szCs w:val="24"/>
              </w:rPr>
              <w:t xml:space="preserve">The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Routledge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handbook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of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</w:t>
            </w:r>
            <w:r w:rsidRPr="006C5DC5">
              <w:rPr>
                <w:rFonts w:cstheme="minorHAnsi"/>
                <w:szCs w:val="24"/>
              </w:rPr>
              <w:t xml:space="preserve">(pp. 171-184). </w:t>
            </w:r>
            <w:proofErr w:type="spellStart"/>
            <w:r w:rsidRPr="006C5DC5">
              <w:rPr>
                <w:rFonts w:cstheme="minorHAnsi"/>
                <w:szCs w:val="24"/>
              </w:rPr>
              <w:t>Routledge</w:t>
            </w:r>
            <w:proofErr w:type="spellEnd"/>
            <w:r w:rsidRPr="006C5DC5">
              <w:rPr>
                <w:rFonts w:cstheme="minorHAnsi"/>
                <w:szCs w:val="24"/>
              </w:rPr>
              <w:t>.</w:t>
            </w:r>
          </w:p>
          <w:p w14:paraId="012C507A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</w:p>
        </w:tc>
      </w:tr>
      <w:tr w:rsidR="006A1A79" w:rsidRPr="006C5DC5" w14:paraId="672EFD2A" w14:textId="77777777" w:rsidTr="00094D7B">
        <w:trPr>
          <w:trHeight w:val="570"/>
        </w:trPr>
        <w:tc>
          <w:tcPr>
            <w:tcW w:w="568" w:type="pct"/>
          </w:tcPr>
          <w:p w14:paraId="608C6E29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2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066B112C" w14:textId="77777777" w:rsidR="006A1A79" w:rsidRPr="006C5DC5" w:rsidRDefault="006A1A79" w:rsidP="00094D7B">
            <w:pPr>
              <w:rPr>
                <w:rFonts w:cstheme="minorHAnsi"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/>
                <w:bCs/>
                <w:color w:val="000000"/>
                <w:szCs w:val="24"/>
              </w:rPr>
              <w:t>Topic</w:t>
            </w:r>
            <w:proofErr w:type="spellEnd"/>
            <w:r w:rsidRPr="006C5DC5">
              <w:rPr>
                <w:rFonts w:cstheme="minorHAnsi"/>
                <w:b/>
                <w:bCs/>
                <w:color w:val="000000"/>
                <w:szCs w:val="24"/>
              </w:rPr>
              <w:t>:</w:t>
            </w:r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learning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-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Instructed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second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acquisition</w:t>
            </w:r>
            <w:proofErr w:type="spellEnd"/>
          </w:p>
          <w:p w14:paraId="547E80ED" w14:textId="77777777" w:rsidR="006A1A79" w:rsidRPr="006C5DC5" w:rsidRDefault="006A1A79" w:rsidP="00094D7B">
            <w:pPr>
              <w:rPr>
                <w:rFonts w:cstheme="minorHAnsi"/>
                <w:color w:val="000000"/>
                <w:szCs w:val="24"/>
              </w:rPr>
            </w:pPr>
          </w:p>
          <w:p w14:paraId="1424E9EE" w14:textId="77777777" w:rsidR="006A1A79" w:rsidRPr="006C5DC5" w:rsidRDefault="006A1A79" w:rsidP="00094D7B">
            <w:pPr>
              <w:rPr>
                <w:rFonts w:cstheme="minorHAnsi"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Loewen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S., &amp;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Sato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M. (2019)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Instructed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second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acquisition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and English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teaching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: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Theory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,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research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, and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pedagogy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. In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Gao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X. (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Ed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.),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Second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handbook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of English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teaching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(pp. 1131-1148). Springer International </w:t>
            </w:r>
            <w:proofErr w:type="spellStart"/>
            <w:r w:rsidRPr="006C5DC5">
              <w:rPr>
                <w:rFonts w:cstheme="minorHAnsi"/>
                <w:color w:val="000000"/>
                <w:szCs w:val="24"/>
              </w:rPr>
              <w:t>Handbooks</w:t>
            </w:r>
            <w:proofErr w:type="spellEnd"/>
            <w:r w:rsidRPr="006C5DC5">
              <w:rPr>
                <w:rFonts w:cstheme="minorHAnsi"/>
                <w:color w:val="000000"/>
                <w:szCs w:val="24"/>
              </w:rPr>
              <w:t xml:space="preserve"> of Education</w:t>
            </w:r>
            <w:r>
              <w:rPr>
                <w:rFonts w:cstheme="minorHAnsi"/>
                <w:color w:val="000000"/>
                <w:szCs w:val="24"/>
              </w:rPr>
              <w:t>.</w:t>
            </w:r>
          </w:p>
        </w:tc>
      </w:tr>
      <w:tr w:rsidR="006A1A79" w:rsidRPr="006C5DC5" w14:paraId="333F85CA" w14:textId="77777777" w:rsidTr="00094D7B">
        <w:trPr>
          <w:trHeight w:val="550"/>
        </w:trPr>
        <w:tc>
          <w:tcPr>
            <w:tcW w:w="568" w:type="pct"/>
          </w:tcPr>
          <w:p w14:paraId="10B32CD2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3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44CB31BB" w14:textId="77777777" w:rsidR="006A1A79" w:rsidRPr="006C5DC5" w:rsidRDefault="006A1A79" w:rsidP="00094D7B">
            <w:pPr>
              <w:rPr>
                <w:rFonts w:cstheme="minorHAnsi"/>
                <w:szCs w:val="24"/>
              </w:rPr>
            </w:pPr>
            <w:proofErr w:type="spellStart"/>
            <w:r w:rsidRPr="006C5DC5">
              <w:rPr>
                <w:rFonts w:cstheme="minorHAnsi"/>
                <w:b/>
                <w:bCs/>
                <w:szCs w:val="24"/>
              </w:rPr>
              <w:t>Topic</w:t>
            </w:r>
            <w:proofErr w:type="spellEnd"/>
            <w:r w:rsidRPr="006C5DC5">
              <w:rPr>
                <w:rFonts w:cstheme="minorHAnsi"/>
                <w:b/>
                <w:bCs/>
                <w:szCs w:val="24"/>
              </w:rPr>
              <w:t>:</w:t>
            </w:r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Learner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– TBLT</w:t>
            </w:r>
          </w:p>
          <w:p w14:paraId="423FAAAD" w14:textId="77777777" w:rsidR="006A1A79" w:rsidRPr="006C5DC5" w:rsidRDefault="006A1A79" w:rsidP="00094D7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Cs w:val="24"/>
              </w:rPr>
            </w:pPr>
          </w:p>
          <w:p w14:paraId="1F837D3A" w14:textId="77777777" w:rsidR="006A1A79" w:rsidRPr="006C5DC5" w:rsidRDefault="006A1A79" w:rsidP="00094D7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Cs w:val="24"/>
              </w:rPr>
            </w:pPr>
            <w:proofErr w:type="spellStart"/>
            <w:r w:rsidRPr="006C5DC5">
              <w:rPr>
                <w:rFonts w:cstheme="minorHAnsi"/>
                <w:szCs w:val="24"/>
              </w:rPr>
              <w:t>Housen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A., </w:t>
            </w:r>
            <w:proofErr w:type="spellStart"/>
            <w:r w:rsidRPr="006C5DC5">
              <w:rPr>
                <w:rFonts w:cstheme="minorHAnsi"/>
                <w:szCs w:val="24"/>
              </w:rPr>
              <w:t>Kuiken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F. &amp; </w:t>
            </w:r>
            <w:proofErr w:type="spellStart"/>
            <w:r w:rsidRPr="006C5DC5">
              <w:rPr>
                <w:rFonts w:cstheme="minorHAnsi"/>
                <w:szCs w:val="24"/>
              </w:rPr>
              <w:t>Vedder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I. (2012). </w:t>
            </w:r>
            <w:proofErr w:type="spellStart"/>
            <w:r w:rsidRPr="006C5DC5">
              <w:rPr>
                <w:rFonts w:cstheme="minorHAnsi"/>
                <w:szCs w:val="24"/>
              </w:rPr>
              <w:t>Complexity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</w:t>
            </w:r>
            <w:proofErr w:type="spellStart"/>
            <w:r w:rsidRPr="006C5DC5">
              <w:rPr>
                <w:rFonts w:cstheme="minorHAnsi"/>
                <w:szCs w:val="24"/>
              </w:rPr>
              <w:t>accuracy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and </w:t>
            </w:r>
            <w:proofErr w:type="spellStart"/>
            <w:r w:rsidRPr="006C5DC5">
              <w:rPr>
                <w:rFonts w:cstheme="minorHAnsi"/>
                <w:szCs w:val="24"/>
              </w:rPr>
              <w:t>fluency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: </w:t>
            </w:r>
            <w:proofErr w:type="spellStart"/>
            <w:r w:rsidRPr="006C5DC5">
              <w:rPr>
                <w:rFonts w:cstheme="minorHAnsi"/>
                <w:szCs w:val="24"/>
              </w:rPr>
              <w:t>Definitions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</w:t>
            </w:r>
            <w:proofErr w:type="spellStart"/>
            <w:r w:rsidRPr="006C5DC5">
              <w:rPr>
                <w:rFonts w:cstheme="minorHAnsi"/>
                <w:szCs w:val="24"/>
              </w:rPr>
              <w:t>measurement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and </w:t>
            </w:r>
            <w:proofErr w:type="spellStart"/>
            <w:r w:rsidRPr="006C5DC5">
              <w:rPr>
                <w:rFonts w:cstheme="minorHAnsi"/>
                <w:szCs w:val="24"/>
              </w:rPr>
              <w:t>research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In A. </w:t>
            </w:r>
            <w:proofErr w:type="spellStart"/>
            <w:r w:rsidRPr="006C5DC5">
              <w:rPr>
                <w:rFonts w:cstheme="minorHAnsi"/>
                <w:szCs w:val="24"/>
              </w:rPr>
              <w:t>Housen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F. </w:t>
            </w:r>
            <w:proofErr w:type="spellStart"/>
            <w:r w:rsidRPr="006C5DC5">
              <w:rPr>
                <w:rFonts w:cstheme="minorHAnsi"/>
                <w:szCs w:val="24"/>
              </w:rPr>
              <w:t>Kuiken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, &amp; I. </w:t>
            </w:r>
            <w:proofErr w:type="spellStart"/>
            <w:r w:rsidRPr="006C5DC5">
              <w:rPr>
                <w:rFonts w:cstheme="minorHAnsi"/>
                <w:szCs w:val="24"/>
              </w:rPr>
              <w:t>Vedder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 (</w:t>
            </w:r>
            <w:proofErr w:type="spellStart"/>
            <w:r w:rsidRPr="006C5DC5">
              <w:rPr>
                <w:rFonts w:cstheme="minorHAnsi"/>
                <w:szCs w:val="24"/>
              </w:rPr>
              <w:t>Eds</w:t>
            </w:r>
            <w:proofErr w:type="spellEnd"/>
            <w:r w:rsidRPr="006C5DC5">
              <w:rPr>
                <w:rFonts w:cstheme="minorHAnsi"/>
                <w:szCs w:val="24"/>
              </w:rPr>
              <w:t xml:space="preserve">.),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Dimensions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of L2 performance and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proficiency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: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Complexity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,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accuracy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and </w:t>
            </w:r>
            <w:proofErr w:type="spellStart"/>
            <w:r w:rsidRPr="006C5DC5">
              <w:rPr>
                <w:rFonts w:cstheme="minorHAnsi"/>
                <w:i/>
                <w:szCs w:val="24"/>
              </w:rPr>
              <w:t>fluency</w:t>
            </w:r>
            <w:proofErr w:type="spellEnd"/>
            <w:r w:rsidRPr="006C5DC5">
              <w:rPr>
                <w:rFonts w:cstheme="minorHAnsi"/>
                <w:i/>
                <w:szCs w:val="24"/>
              </w:rPr>
              <w:t xml:space="preserve"> in SLA</w:t>
            </w:r>
            <w:r w:rsidRPr="006C5DC5">
              <w:rPr>
                <w:rFonts w:cstheme="minorHAnsi"/>
                <w:szCs w:val="24"/>
              </w:rPr>
              <w:t xml:space="preserve"> (pp. 1-20). John Benjamins.</w:t>
            </w:r>
          </w:p>
          <w:p w14:paraId="1267CD66" w14:textId="77777777" w:rsidR="006A1A79" w:rsidRPr="006C5DC5" w:rsidRDefault="006A1A79" w:rsidP="00094D7B">
            <w:pPr>
              <w:widowControl w:val="0"/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</w:tr>
      <w:tr w:rsidR="006A1A79" w:rsidRPr="006C5DC5" w14:paraId="00C2E40C" w14:textId="77777777" w:rsidTr="00094D7B">
        <w:trPr>
          <w:trHeight w:val="559"/>
        </w:trPr>
        <w:tc>
          <w:tcPr>
            <w:tcW w:w="568" w:type="pct"/>
          </w:tcPr>
          <w:p w14:paraId="26FC7804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4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3E94FEEE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b/>
                <w:szCs w:val="24"/>
              </w:rPr>
            </w:pPr>
            <w:r w:rsidRPr="006C5DC5">
              <w:rPr>
                <w:rFonts w:asciiTheme="minorHAnsi" w:hAnsiTheme="minorHAnsi" w:cstheme="minorHAnsi"/>
                <w:b/>
                <w:szCs w:val="24"/>
              </w:rPr>
              <w:t xml:space="preserve">Topic: </w:t>
            </w:r>
            <w:r w:rsidRPr="006C5DC5">
              <w:rPr>
                <w:rFonts w:asciiTheme="minorHAnsi" w:hAnsiTheme="minorHAnsi" w:cstheme="minorHAnsi"/>
                <w:bCs/>
                <w:szCs w:val="24"/>
              </w:rPr>
              <w:t>Learner language – Language assessment</w:t>
            </w:r>
          </w:p>
          <w:p w14:paraId="7504C341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</w:rPr>
            </w:pPr>
          </w:p>
          <w:p w14:paraId="52C389CD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</w:rPr>
            </w:pPr>
            <w:r w:rsidRPr="006C5DC5">
              <w:rPr>
                <w:rFonts w:asciiTheme="minorHAnsi" w:hAnsiTheme="minorHAnsi" w:cstheme="minorHAnsi"/>
              </w:rPr>
              <w:t xml:space="preserve">Chapelle, C. A., Kremmel, B., &amp; Brindley, G. (2020). Chapter 17: Assessment. In N. Schmitt &amp; N. P. H. Rodgers (Eds.), </w:t>
            </w:r>
            <w:r w:rsidRPr="006C5DC5">
              <w:rPr>
                <w:rFonts w:asciiTheme="minorHAnsi" w:hAnsiTheme="minorHAnsi" w:cstheme="minorHAnsi"/>
                <w:i/>
              </w:rPr>
              <w:t>An introduction to applied linguistics</w:t>
            </w:r>
            <w:r w:rsidRPr="006C5DC5">
              <w:rPr>
                <w:rFonts w:asciiTheme="minorHAnsi" w:hAnsiTheme="minorHAnsi" w:cstheme="minorHAnsi"/>
              </w:rPr>
              <w:t xml:space="preserve"> (3</w:t>
            </w:r>
            <w:r w:rsidRPr="006C5DC5">
              <w:rPr>
                <w:rFonts w:asciiTheme="minorHAnsi" w:hAnsiTheme="minorHAnsi" w:cstheme="minorHAnsi"/>
                <w:vertAlign w:val="superscript"/>
              </w:rPr>
              <w:t>rd</w:t>
            </w:r>
            <w:r w:rsidRPr="006C5DC5">
              <w:rPr>
                <w:rFonts w:asciiTheme="minorHAnsi" w:hAnsiTheme="minorHAnsi" w:cstheme="minorHAnsi"/>
              </w:rPr>
              <w:t xml:space="preserve"> edition). (pp. 294-316). Routledge.</w:t>
            </w:r>
          </w:p>
          <w:p w14:paraId="328A5A9C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bCs/>
                <w:color w:val="000000"/>
                <w:szCs w:val="24"/>
              </w:rPr>
            </w:pPr>
          </w:p>
        </w:tc>
      </w:tr>
      <w:tr w:rsidR="006A1A79" w:rsidRPr="006C5DC5" w14:paraId="7AD79857" w14:textId="77777777" w:rsidTr="00094D7B">
        <w:trPr>
          <w:trHeight w:val="269"/>
        </w:trPr>
        <w:tc>
          <w:tcPr>
            <w:tcW w:w="568" w:type="pct"/>
          </w:tcPr>
          <w:p w14:paraId="4FB35DE0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5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2F253916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/>
                <w:color w:val="000000"/>
                <w:szCs w:val="24"/>
              </w:rPr>
              <w:t>Topic</w:t>
            </w:r>
            <w:proofErr w:type="spellEnd"/>
            <w:r w:rsidRPr="006C5DC5">
              <w:rPr>
                <w:rFonts w:cstheme="minorHAnsi"/>
                <w:b/>
                <w:color w:val="000000"/>
                <w:szCs w:val="24"/>
              </w:rPr>
              <w:t>: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learner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– ID: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Engagement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and flow</w:t>
            </w:r>
          </w:p>
          <w:p w14:paraId="420BD6B6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  <w:p w14:paraId="5B38D62A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lastRenderedPageBreak/>
              <w:t>Hiver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P.,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Al-Hoorie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A. H.,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Vitta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J. P., &amp;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Wu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J. (2021).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Engagement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learning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: A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systematic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review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of 20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years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of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research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methods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and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definitions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Teaching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Research.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https://doi.org/10.1177/13621688211001289.</w:t>
            </w:r>
          </w:p>
          <w:p w14:paraId="2E7CDF21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  <w:p w14:paraId="0788AE9D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Piniel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K., &amp; Albert, Á. (2019).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Motivation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and flow. In M.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Lamb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K.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Csizér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>, A. Henry, &amp; S. Ryan (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Eds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.), </w:t>
            </w:r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The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Palgrave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handbook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of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motivation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for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learning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(pp. 579‒597).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Palgrave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Macmillan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>.</w:t>
            </w:r>
          </w:p>
          <w:p w14:paraId="219F644D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</w:tc>
      </w:tr>
      <w:tr w:rsidR="006A1A79" w:rsidRPr="006C5DC5" w14:paraId="4E83696C" w14:textId="77777777" w:rsidTr="00094D7B">
        <w:trPr>
          <w:trHeight w:val="273"/>
        </w:trPr>
        <w:tc>
          <w:tcPr>
            <w:tcW w:w="568" w:type="pct"/>
          </w:tcPr>
          <w:p w14:paraId="3BFC2E8D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lastRenderedPageBreak/>
              <w:t>6</w:t>
            </w:r>
            <w:r w:rsidRPr="00C56FF0">
              <w:rPr>
                <w:rFonts w:cstheme="minorHAnsi"/>
                <w:szCs w:val="24"/>
              </w:rPr>
              <w:t>.</w:t>
            </w:r>
          </w:p>
        </w:tc>
        <w:tc>
          <w:tcPr>
            <w:tcW w:w="4432" w:type="pct"/>
          </w:tcPr>
          <w:p w14:paraId="5492B542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bCs/>
                <w:color w:val="000000"/>
                <w:szCs w:val="24"/>
              </w:rPr>
            </w:pPr>
            <w:r w:rsidRPr="006C5DC5">
              <w:rPr>
                <w:rFonts w:asciiTheme="minorHAnsi" w:hAnsiTheme="minorHAnsi" w:cstheme="minorHAnsi"/>
                <w:b/>
                <w:color w:val="000000"/>
                <w:szCs w:val="24"/>
              </w:rPr>
              <w:t>Topic:</w:t>
            </w:r>
            <w:r w:rsidRPr="006C5DC5">
              <w:rPr>
                <w:rFonts w:asciiTheme="minorHAnsi" w:hAnsiTheme="minorHAnsi" w:cstheme="minorHAnsi"/>
                <w:bCs/>
                <w:color w:val="000000"/>
                <w:szCs w:val="24"/>
              </w:rPr>
              <w:t xml:space="preserve"> Language learner – ID: Beliefs, Implicit and explicit learning</w:t>
            </w:r>
          </w:p>
          <w:p w14:paraId="1B407D3F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color w:val="000000"/>
                <w:szCs w:val="24"/>
              </w:rPr>
            </w:pPr>
          </w:p>
          <w:p w14:paraId="14118C51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color w:val="000000"/>
                <w:szCs w:val="24"/>
              </w:rPr>
            </w:pPr>
            <w:r w:rsidRPr="006C5DC5">
              <w:rPr>
                <w:rFonts w:asciiTheme="minorHAnsi" w:hAnsiTheme="minorHAnsi" w:cstheme="minorHAnsi"/>
                <w:color w:val="000000"/>
                <w:szCs w:val="24"/>
              </w:rPr>
              <w:t xml:space="preserve">Zólyomi, A. (2021). Focusing on the explicit and implicit language learning-related beliefs and the habits of Hungarian adult English as a foreign language </w:t>
            </w:r>
            <w:proofErr w:type="gramStart"/>
            <w:r w:rsidRPr="006C5DC5">
              <w:rPr>
                <w:rFonts w:asciiTheme="minorHAnsi" w:hAnsiTheme="minorHAnsi" w:cstheme="minorHAnsi"/>
                <w:color w:val="000000"/>
                <w:szCs w:val="24"/>
              </w:rPr>
              <w:t>learners</w:t>
            </w:r>
            <w:proofErr w:type="gramEnd"/>
            <w:r w:rsidRPr="006C5DC5">
              <w:rPr>
                <w:rFonts w:asciiTheme="minorHAnsi" w:hAnsiTheme="minorHAnsi" w:cstheme="minorHAnsi"/>
                <w:color w:val="000000"/>
                <w:szCs w:val="24"/>
              </w:rPr>
              <w:t xml:space="preserve">. </w:t>
            </w:r>
            <w:r w:rsidRPr="006C5DC5">
              <w:rPr>
                <w:rFonts w:asciiTheme="minorHAnsi" w:hAnsiTheme="minorHAnsi" w:cstheme="minorHAnsi"/>
                <w:i/>
                <w:iCs/>
                <w:color w:val="000000"/>
                <w:szCs w:val="24"/>
              </w:rPr>
              <w:t>Working Papers in Language Pedagogy, 16</w:t>
            </w:r>
            <w:r w:rsidRPr="006C5DC5">
              <w:rPr>
                <w:rFonts w:asciiTheme="minorHAnsi" w:hAnsiTheme="minorHAnsi" w:cstheme="minorHAnsi"/>
                <w:color w:val="000000"/>
                <w:szCs w:val="24"/>
              </w:rPr>
              <w:t>, 82–108.</w:t>
            </w:r>
          </w:p>
          <w:p w14:paraId="0040BC46" w14:textId="77777777" w:rsidR="006A1A79" w:rsidRPr="006C5DC5" w:rsidRDefault="006A1A79" w:rsidP="00094D7B">
            <w:pPr>
              <w:pStyle w:val="Header"/>
              <w:rPr>
                <w:rFonts w:asciiTheme="minorHAnsi" w:hAnsiTheme="minorHAnsi" w:cstheme="minorHAnsi"/>
                <w:b/>
                <w:bCs/>
                <w:color w:val="000000"/>
                <w:szCs w:val="24"/>
              </w:rPr>
            </w:pPr>
          </w:p>
        </w:tc>
      </w:tr>
      <w:tr w:rsidR="006A1A79" w:rsidRPr="006C5DC5" w14:paraId="50E0E37C" w14:textId="77777777" w:rsidTr="00094D7B">
        <w:trPr>
          <w:trHeight w:val="630"/>
        </w:trPr>
        <w:tc>
          <w:tcPr>
            <w:tcW w:w="568" w:type="pct"/>
          </w:tcPr>
          <w:p w14:paraId="22704395" w14:textId="77777777" w:rsidR="006A1A79" w:rsidRPr="00C56FF0" w:rsidRDefault="006A1A79" w:rsidP="00094D7B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7.</w:t>
            </w:r>
          </w:p>
        </w:tc>
        <w:tc>
          <w:tcPr>
            <w:tcW w:w="4432" w:type="pct"/>
          </w:tcPr>
          <w:p w14:paraId="47DD69D8" w14:textId="77777777" w:rsidR="006A1A79" w:rsidRPr="006C5DC5" w:rsidRDefault="006A1A79" w:rsidP="00094D7B">
            <w:pPr>
              <w:rPr>
                <w:rFonts w:cstheme="minorHAnsi"/>
                <w:color w:val="000000"/>
              </w:rPr>
            </w:pPr>
            <w:proofErr w:type="spellStart"/>
            <w:r w:rsidRPr="006C5DC5">
              <w:rPr>
                <w:rFonts w:cstheme="minorHAnsi"/>
                <w:b/>
                <w:bCs/>
                <w:color w:val="000000"/>
              </w:rPr>
              <w:t>Topic</w:t>
            </w:r>
            <w:proofErr w:type="spellEnd"/>
            <w:r w:rsidRPr="006C5DC5">
              <w:rPr>
                <w:rFonts w:cstheme="minorHAnsi"/>
                <w:b/>
                <w:bCs/>
                <w:color w:val="000000"/>
              </w:rPr>
              <w:t xml:space="preserve">: </w:t>
            </w:r>
            <w:proofErr w:type="spellStart"/>
            <w:r w:rsidRPr="006C5DC5">
              <w:rPr>
                <w:rFonts w:cstheme="minorHAnsi"/>
                <w:color w:val="000000"/>
              </w:rPr>
              <w:t>Conducting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</w:rPr>
              <w:t>research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</w:rPr>
              <w:t>with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</w:rPr>
              <w:t>various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</w:rPr>
              <w:t>tools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– Pick </w:t>
            </w:r>
            <w:proofErr w:type="spellStart"/>
            <w:r w:rsidRPr="006C5DC5">
              <w:rPr>
                <w:rFonts w:cstheme="minorHAnsi"/>
                <w:color w:val="000000"/>
              </w:rPr>
              <w:t>two</w:t>
            </w:r>
            <w:proofErr w:type="spellEnd"/>
            <w:r w:rsidRPr="006C5DC5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6C5DC5">
              <w:rPr>
                <w:rFonts w:cstheme="minorHAnsi"/>
                <w:color w:val="000000"/>
              </w:rPr>
              <w:t>please</w:t>
            </w:r>
            <w:proofErr w:type="spellEnd"/>
          </w:p>
          <w:p w14:paraId="14325E96" w14:textId="77777777" w:rsidR="006A1A79" w:rsidRPr="006C5DC5" w:rsidRDefault="006A1A79" w:rsidP="00094D7B">
            <w:pPr>
              <w:rPr>
                <w:rFonts w:cstheme="minorHAnsi"/>
                <w:color w:val="000000"/>
              </w:rPr>
            </w:pPr>
          </w:p>
          <w:p w14:paraId="6B634F2C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Goetze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J. (2023).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Vignette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methodology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 </w:t>
            </w:r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Research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Methods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, 2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>(3), 100078.</w:t>
            </w:r>
          </w:p>
          <w:p w14:paraId="5BE12B0B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  <w:p w14:paraId="683D19BD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MacIntyre, P., &amp;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Ducker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N. (2022). The idiodynamic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method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: A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practical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guide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for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researchers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 </w:t>
            </w:r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Research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Methods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, 1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>(2), 100007.</w:t>
            </w:r>
          </w:p>
          <w:p w14:paraId="0B115236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  <w:p w14:paraId="328BA055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Reinders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H., Lee, B. J., &amp;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Bonner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E. (2023).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Tracking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learner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engagement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the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L2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classroom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with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experience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sampling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 </w:t>
            </w:r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Research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Methods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in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, 2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>(2), 100052.</w:t>
            </w:r>
          </w:p>
          <w:p w14:paraId="3192B7FE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</w:p>
          <w:p w14:paraId="64A96051" w14:textId="77777777" w:rsidR="006A1A79" w:rsidRPr="006C5DC5" w:rsidRDefault="006A1A79" w:rsidP="00094D7B">
            <w:pPr>
              <w:rPr>
                <w:rFonts w:cstheme="minorHAnsi"/>
                <w:bCs/>
                <w:color w:val="000000"/>
                <w:szCs w:val="24"/>
              </w:rPr>
            </w:pP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İnözü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, J. (2018).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Drawings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are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talking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: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Exploring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language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learners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’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beliefs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through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visual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color w:val="000000"/>
                <w:szCs w:val="24"/>
              </w:rPr>
              <w:t>narratives</w:t>
            </w:r>
            <w:proofErr w:type="spellEnd"/>
            <w:r w:rsidRPr="006C5DC5">
              <w:rPr>
                <w:rFonts w:cstheme="minorHAnsi"/>
                <w:bCs/>
                <w:color w:val="000000"/>
                <w:szCs w:val="24"/>
              </w:rPr>
              <w:t xml:space="preserve">.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Applied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Linguistics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 xml:space="preserve"> </w:t>
            </w:r>
            <w:proofErr w:type="spellStart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Review</w:t>
            </w:r>
            <w:proofErr w:type="spellEnd"/>
            <w:r w:rsidRPr="006C5DC5">
              <w:rPr>
                <w:rFonts w:cstheme="minorHAnsi"/>
                <w:bCs/>
                <w:i/>
                <w:iCs/>
                <w:color w:val="000000"/>
                <w:szCs w:val="24"/>
              </w:rPr>
              <w:t>, 9</w:t>
            </w:r>
            <w:r w:rsidRPr="006C5DC5">
              <w:rPr>
                <w:rFonts w:cstheme="minorHAnsi"/>
                <w:bCs/>
                <w:color w:val="000000"/>
                <w:szCs w:val="24"/>
              </w:rPr>
              <w:t>(2-3), 177-200. https://doi.org/10.1515/applirev-2016-1062</w:t>
            </w:r>
          </w:p>
        </w:tc>
      </w:tr>
    </w:tbl>
    <w:p w14:paraId="67FE7A07" w14:textId="77777777" w:rsidR="006A1A79" w:rsidRDefault="006A1A7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</w:p>
    <w:p w14:paraId="53177FCD" w14:textId="77777777" w:rsidR="006A1A79" w:rsidRDefault="006A1A79" w:rsidP="006A1A79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  <w:hyperlink w:anchor="ListOfTopics" w:history="1">
        <w:r w:rsidRPr="00C86C90">
          <w:rPr>
            <w:rStyle w:val="Hyperlink"/>
            <w:rFonts w:ascii="Times New Roman" w:hAnsi="Times New Roman" w:cs="Times New Roman"/>
            <w:b/>
            <w:sz w:val="20"/>
            <w:szCs w:val="20"/>
            <w:lang w:val="en-GB" w:eastAsia="ar-SA"/>
          </w:rPr>
          <w:t xml:space="preserve">Back to </w:t>
        </w:r>
        <w:r w:rsidRPr="00C86C90">
          <w:rPr>
            <w:rStyle w:val="Hyperlink"/>
            <w:rFonts w:ascii="Times New Roman" w:hAnsi="Times New Roman" w:cs="Times New Roman"/>
            <w:b/>
            <w:sz w:val="20"/>
            <w:szCs w:val="20"/>
            <w:lang w:val="en-GB" w:eastAsia="ar-SA"/>
          </w:rPr>
          <w:t>“</w:t>
        </w:r>
        <w:r w:rsidRPr="00C86C90">
          <w:rPr>
            <w:rStyle w:val="Hyperlink"/>
            <w:rFonts w:ascii="Times New Roman" w:hAnsi="Times New Roman" w:cs="Times New Roman"/>
            <w:b/>
            <w:sz w:val="20"/>
            <w:szCs w:val="20"/>
            <w:lang w:val="en-GB" w:eastAsia="ar-SA"/>
          </w:rPr>
          <w:t>List of topics”</w:t>
        </w:r>
      </w:hyperlink>
    </w:p>
    <w:p w14:paraId="1CC4F334" w14:textId="77777777" w:rsidR="006A1A79" w:rsidRPr="006A1A79" w:rsidRDefault="006A1A7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0FFD2D4E" w14:textId="77777777" w:rsidR="006A1A79" w:rsidRDefault="006A1A7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US" w:eastAsia="en-GB"/>
        </w:rPr>
      </w:pPr>
    </w:p>
    <w:p w14:paraId="512D2F64" w14:textId="41475115" w:rsidR="001A46D0" w:rsidRPr="00D248D8" w:rsidRDefault="001A46D0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D248D8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4D7FF980" w14:textId="14866EE9" w:rsidR="001A46D0" w:rsidRPr="00F52030" w:rsidRDefault="001A46D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Focus on the foreign language teacher</w:t>
      </w:r>
    </w:p>
    <w:p w14:paraId="41938C1A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1. Researching teachers and teaching effectiveness</w:t>
      </w:r>
    </w:p>
    <w:p w14:paraId="54728ACD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2. Teacher knowledge and the reflective teacher</w:t>
      </w:r>
    </w:p>
    <w:p w14:paraId="4943ADA5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3. Planning and decision-making processes</w:t>
      </w:r>
    </w:p>
    <w:p w14:paraId="44695E3F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4. Programme design, curriculum components, and programme evaluation</w:t>
      </w:r>
    </w:p>
    <w:p w14:paraId="19515F6C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5. Methods, approaches, and the post-method condition</w:t>
      </w:r>
    </w:p>
    <w:p w14:paraId="61C65F1D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6. Communicative language teaching, humanism, and learner-centredness</w:t>
      </w:r>
    </w:p>
    <w:p w14:paraId="123BD42C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7. Classroom contexts and teacher roles</w:t>
      </w:r>
    </w:p>
    <w:p w14:paraId="1C476065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8. Teacher development</w:t>
      </w:r>
    </w:p>
    <w:p w14:paraId="7949D64F" w14:textId="77777777" w:rsidR="001A46D0" w:rsidRPr="00F52030" w:rsidRDefault="001A46D0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9. Teaching as a political act</w:t>
      </w:r>
    </w:p>
    <w:p w14:paraId="20AF89D0" w14:textId="77777777" w:rsidR="001A46D0" w:rsidRPr="00F52030" w:rsidRDefault="001A46D0" w:rsidP="0006657F">
      <w:pPr>
        <w:spacing w:after="0" w:line="240" w:lineRule="auto"/>
        <w:ind w:right="-57" w:firstLine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10. The ownership of English: native and non-native speaker teachers</w:t>
      </w:r>
    </w:p>
    <w:p w14:paraId="45ADDDDC" w14:textId="77777777" w:rsidR="00485FA2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1B023356" w14:textId="15DC762A" w:rsidR="00485FA2" w:rsidRPr="00F52030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>Foreign language test construction and evaluation</w:t>
      </w:r>
    </w:p>
    <w:p w14:paraId="3E782104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1. Recent views of construct validity</w:t>
      </w:r>
    </w:p>
    <w:p w14:paraId="219767D4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lastRenderedPageBreak/>
        <w:t>2. Validating a test of English for teaching purposes</w:t>
      </w:r>
    </w:p>
    <w:p w14:paraId="4876ED88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>
        <w:rPr>
          <w:color w:val="808080" w:themeColor="background1" w:themeShade="80"/>
          <w:sz w:val="20"/>
          <w:szCs w:val="20"/>
        </w:rPr>
        <w:t>3</w:t>
      </w:r>
      <w:r w:rsidRPr="00F52030">
        <w:rPr>
          <w:color w:val="808080" w:themeColor="background1" w:themeShade="80"/>
          <w:sz w:val="20"/>
          <w:szCs w:val="20"/>
        </w:rPr>
        <w:t>. Washback and the notion of consequential validity</w:t>
      </w:r>
    </w:p>
    <w:p w14:paraId="1583591E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>
        <w:rPr>
          <w:color w:val="808080" w:themeColor="background1" w:themeShade="80"/>
          <w:sz w:val="20"/>
          <w:szCs w:val="20"/>
        </w:rPr>
        <w:t>4</w:t>
      </w:r>
      <w:r w:rsidRPr="00F52030">
        <w:rPr>
          <w:color w:val="808080" w:themeColor="background1" w:themeShade="80"/>
          <w:sz w:val="20"/>
          <w:szCs w:val="20"/>
        </w:rPr>
        <w:t>. Qualitative approaches to understanding language tests</w:t>
      </w:r>
    </w:p>
    <w:p w14:paraId="6AFE9E26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>
        <w:rPr>
          <w:color w:val="808080" w:themeColor="background1" w:themeShade="80"/>
          <w:sz w:val="20"/>
          <w:szCs w:val="20"/>
        </w:rPr>
        <w:t>5</w:t>
      </w:r>
      <w:r w:rsidRPr="00F52030">
        <w:rPr>
          <w:color w:val="808080" w:themeColor="background1" w:themeShade="80"/>
          <w:sz w:val="20"/>
          <w:szCs w:val="20"/>
        </w:rPr>
        <w:t>. Problems in the measurement of test reliability</w:t>
      </w:r>
    </w:p>
    <w:p w14:paraId="4506183B" w14:textId="77777777" w:rsidR="00485FA2" w:rsidRPr="00F52030" w:rsidRDefault="00485FA2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>
        <w:rPr>
          <w:color w:val="808080" w:themeColor="background1" w:themeShade="80"/>
          <w:sz w:val="20"/>
          <w:szCs w:val="20"/>
        </w:rPr>
        <w:t>6</w:t>
      </w:r>
      <w:r w:rsidRPr="00F52030">
        <w:rPr>
          <w:color w:val="808080" w:themeColor="background1" w:themeShade="80"/>
          <w:sz w:val="20"/>
          <w:szCs w:val="20"/>
        </w:rPr>
        <w:t>. What may impact on candidates' performance in the paired speaking test format?</w:t>
      </w:r>
    </w:p>
    <w:p w14:paraId="0946C6CF" w14:textId="4367B7BC" w:rsidR="00D65A6E" w:rsidRDefault="00D65A6E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5EDE3ACB" w14:textId="5372E178" w:rsidR="00485FA2" w:rsidRPr="009757E0" w:rsidRDefault="00485FA2" w:rsidP="0006657F">
      <w:pPr>
        <w:pStyle w:val="NormalWeb"/>
        <w:spacing w:before="0" w:beforeAutospacing="0" w:after="0" w:afterAutospacing="0"/>
        <w:ind w:left="-57" w:right="-57"/>
        <w:jc w:val="both"/>
        <w:rPr>
          <w:sz w:val="20"/>
          <w:szCs w:val="20"/>
        </w:rPr>
      </w:pPr>
      <w:bookmarkStart w:id="6" w:name="IndivDifferences"/>
      <w:r w:rsidRPr="009757E0">
        <w:rPr>
          <w:rStyle w:val="Strong"/>
          <w:i/>
          <w:iCs/>
          <w:sz w:val="20"/>
          <w:szCs w:val="20"/>
          <w:u w:val="single"/>
        </w:rPr>
        <w:t>Individual Differences in Second Language Learning</w:t>
      </w:r>
      <w:r w:rsidRPr="009757E0">
        <w:rPr>
          <w:rStyle w:val="Strong"/>
          <w:iCs/>
          <w:sz w:val="20"/>
          <w:szCs w:val="20"/>
          <w:u w:val="single"/>
        </w:rPr>
        <w:t xml:space="preserve"> </w:t>
      </w:r>
      <w:r w:rsidRPr="009757E0">
        <w:rPr>
          <w:rStyle w:val="Strong"/>
          <w:b w:val="0"/>
          <w:iCs/>
          <w:sz w:val="20"/>
          <w:szCs w:val="20"/>
        </w:rPr>
        <w:t xml:space="preserve"> </w:t>
      </w:r>
      <w:bookmarkEnd w:id="6"/>
      <w:r w:rsidRPr="009757E0">
        <w:rPr>
          <w:rStyle w:val="Strong"/>
          <w:b w:val="0"/>
          <w:iCs/>
          <w:sz w:val="20"/>
          <w:szCs w:val="20"/>
        </w:rPr>
        <w:t xml:space="preserve">     </w:t>
      </w:r>
      <w:r w:rsidR="009757E0" w:rsidRPr="00A763F1">
        <w:rPr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</w:rPr>
        <w:t>Valid in 2025</w:t>
      </w:r>
    </w:p>
    <w:p w14:paraId="7D0087A7" w14:textId="70188C74" w:rsidR="00485FA2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808080" w:themeColor="background1" w:themeShade="80"/>
          <w:sz w:val="20"/>
          <w:szCs w:val="20"/>
          <w:u w:val="single"/>
        </w:rPr>
      </w:pPr>
    </w:p>
    <w:tbl>
      <w:tblPr>
        <w:tblW w:w="892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"/>
        <w:gridCol w:w="8221"/>
      </w:tblGrid>
      <w:tr w:rsidR="00A763F1" w:rsidRPr="00E1755D" w14:paraId="79E50354" w14:textId="77777777" w:rsidTr="00783186">
        <w:trPr>
          <w:trHeight w:val="144"/>
        </w:trPr>
        <w:tc>
          <w:tcPr>
            <w:tcW w:w="708" w:type="dxa"/>
            <w:shd w:val="clear" w:color="auto" w:fill="auto"/>
          </w:tcPr>
          <w:p w14:paraId="7310FD82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1</w:t>
            </w:r>
          </w:p>
        </w:tc>
        <w:tc>
          <w:tcPr>
            <w:tcW w:w="8221" w:type="dxa"/>
            <w:shd w:val="clear" w:color="auto" w:fill="auto"/>
          </w:tcPr>
          <w:p w14:paraId="6DDA59A3" w14:textId="77777777" w:rsidR="00A763F1" w:rsidRPr="00E1755D" w:rsidRDefault="00A763F1" w:rsidP="00783186">
            <w:pPr>
              <w:spacing w:after="0" w:line="240" w:lineRule="auto"/>
              <w:rPr>
                <w:b/>
                <w:lang w:val="en-US"/>
              </w:rPr>
            </w:pPr>
            <w:r w:rsidRPr="00E1755D">
              <w:rPr>
                <w:b/>
                <w:lang w:val="en-US"/>
              </w:rPr>
              <w:t>Topic: Willingness to communicate</w:t>
            </w:r>
          </w:p>
          <w:p w14:paraId="6CADB454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Yashima, T. (2012). Willingness to communicate: Momentary volition that results in L2 </w:t>
            </w:r>
            <w:proofErr w:type="spellStart"/>
            <w:r w:rsidRPr="00E1755D">
              <w:rPr>
                <w:lang w:val="en-US"/>
              </w:rPr>
              <w:t>behaviour</w:t>
            </w:r>
            <w:proofErr w:type="spellEnd"/>
            <w:r w:rsidRPr="00E1755D">
              <w:rPr>
                <w:lang w:val="en-US"/>
              </w:rPr>
              <w:t xml:space="preserve">. In S. Mercer, S. Ryan, &amp; M. Williams (Eds.), Psychology for language learning: Insights from research, </w:t>
            </w:r>
            <w:proofErr w:type="gramStart"/>
            <w:r w:rsidRPr="00E1755D">
              <w:rPr>
                <w:lang w:val="en-US"/>
              </w:rPr>
              <w:t>theory</w:t>
            </w:r>
            <w:proofErr w:type="gramEnd"/>
            <w:r w:rsidRPr="00E1755D">
              <w:rPr>
                <w:lang w:val="en-US"/>
              </w:rPr>
              <w:t xml:space="preserve"> and practice (pp. 119-135). Palgrave Macmillan.</w:t>
            </w:r>
          </w:p>
          <w:p w14:paraId="5EEBECEE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</w:p>
          <w:p w14:paraId="1BED4E64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MacIntyre, P. D., &amp; Wang, L. (2021). Willingness to communicate in the L2 about meaningful photos: Application of the pyramid model of WTC. </w:t>
            </w:r>
            <w:r w:rsidRPr="00E1755D">
              <w:rPr>
                <w:i/>
                <w:iCs/>
                <w:lang w:val="en-US"/>
              </w:rPr>
              <w:t>Language Teaching Research</w:t>
            </w:r>
            <w:r w:rsidRPr="00E1755D">
              <w:rPr>
                <w:lang w:val="en-US"/>
              </w:rPr>
              <w:t xml:space="preserve">, </w:t>
            </w:r>
            <w:r w:rsidRPr="00E1755D">
              <w:rPr>
                <w:i/>
                <w:iCs/>
                <w:lang w:val="en-US"/>
              </w:rPr>
              <w:t>25</w:t>
            </w:r>
            <w:r w:rsidRPr="00E1755D">
              <w:rPr>
                <w:lang w:val="en-US"/>
              </w:rPr>
              <w:t>(6), 878-898.</w:t>
            </w:r>
          </w:p>
        </w:tc>
      </w:tr>
      <w:tr w:rsidR="00A763F1" w:rsidRPr="00E1755D" w14:paraId="7CE20BA2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DA5C6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2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D8B4D" w14:textId="77777777" w:rsidR="00A763F1" w:rsidRPr="00E1755D" w:rsidRDefault="00A763F1" w:rsidP="00783186">
            <w:pPr>
              <w:spacing w:after="0" w:line="240" w:lineRule="auto"/>
              <w:rPr>
                <w:rFonts w:cs="Calibri"/>
                <w:b/>
                <w:lang w:val="en-US"/>
              </w:rPr>
            </w:pPr>
            <w:r w:rsidRPr="00E1755D">
              <w:rPr>
                <w:rFonts w:cs="Calibri"/>
                <w:b/>
                <w:lang w:val="en-US"/>
              </w:rPr>
              <w:t>Topic: Positive psychology in SLA</w:t>
            </w:r>
          </w:p>
          <w:p w14:paraId="2825D1CE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US"/>
              </w:rPr>
            </w:pPr>
            <w:r w:rsidRPr="00E1755D">
              <w:rPr>
                <w:rFonts w:cs="Calibri"/>
                <w:lang w:val="en-US"/>
              </w:rPr>
              <w:t xml:space="preserve">MacIntyre, P. D., Gregersen, T., &amp; Mercer, S. (2019). Setting an agenda for positive psychology in SLA: Theory, practice, and research. </w:t>
            </w:r>
            <w:r w:rsidRPr="00E1755D">
              <w:rPr>
                <w:rFonts w:cs="Calibri"/>
                <w:i/>
                <w:iCs/>
                <w:lang w:val="en-US"/>
              </w:rPr>
              <w:t>The Modern Language Journal</w:t>
            </w:r>
            <w:r w:rsidRPr="00E1755D">
              <w:rPr>
                <w:rFonts w:cs="Calibri"/>
                <w:lang w:val="en-US"/>
              </w:rPr>
              <w:t xml:space="preserve">, </w:t>
            </w:r>
            <w:r w:rsidRPr="00E1755D">
              <w:rPr>
                <w:rFonts w:cs="Calibri"/>
                <w:i/>
                <w:iCs/>
                <w:lang w:val="en-US"/>
              </w:rPr>
              <w:t>103</w:t>
            </w:r>
            <w:r w:rsidRPr="00E1755D">
              <w:rPr>
                <w:rFonts w:cs="Calibri"/>
                <w:lang w:val="en-US"/>
              </w:rPr>
              <w:t>(1), 262-274.</w:t>
            </w:r>
          </w:p>
          <w:p w14:paraId="4DEE9497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lang w:val="en-US" w:eastAsia="hu-HU"/>
              </w:rPr>
            </w:pPr>
          </w:p>
          <w:p w14:paraId="54C74D01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Cs/>
                <w:lang w:val="en-US"/>
              </w:rPr>
            </w:pPr>
            <w:proofErr w:type="spellStart"/>
            <w:r w:rsidRPr="00E1755D">
              <w:rPr>
                <w:rFonts w:cs="Calibri"/>
                <w:iCs/>
                <w:lang w:val="en-US"/>
              </w:rPr>
              <w:t>Piniel</w:t>
            </w:r>
            <w:proofErr w:type="spellEnd"/>
            <w:r w:rsidRPr="00E1755D">
              <w:rPr>
                <w:rFonts w:cs="Calibri"/>
                <w:iCs/>
                <w:lang w:val="en-US"/>
              </w:rPr>
              <w:t>, K., &amp; Albert, Á. (2019). Motivation and flow. In M. Lamb</w:t>
            </w:r>
            <w:proofErr w:type="gramStart"/>
            <w:r w:rsidRPr="00E1755D">
              <w:rPr>
                <w:rFonts w:cs="Calibri"/>
                <w:iCs/>
                <w:lang w:val="en-US"/>
              </w:rPr>
              <w:t>, ,</w:t>
            </w:r>
            <w:proofErr w:type="gramEnd"/>
            <w:r w:rsidRPr="00E1755D">
              <w:rPr>
                <w:rFonts w:cs="Calibri"/>
                <w:iCs/>
                <w:lang w:val="en-US"/>
              </w:rPr>
              <w:t xml:space="preserve"> K. </w:t>
            </w:r>
            <w:proofErr w:type="spellStart"/>
            <w:r w:rsidRPr="00E1755D">
              <w:rPr>
                <w:rFonts w:cs="Calibri"/>
                <w:iCs/>
                <w:lang w:val="en-US"/>
              </w:rPr>
              <w:t>Csizér</w:t>
            </w:r>
            <w:proofErr w:type="spellEnd"/>
            <w:r w:rsidRPr="00E1755D">
              <w:rPr>
                <w:rFonts w:cs="Calibri"/>
                <w:iCs/>
                <w:lang w:val="en-US"/>
              </w:rPr>
              <w:t xml:space="preserve"> A. Henry &amp; S. Ryan (Eds.), The Palgrave handbook of motivation for language learning (pp. 579-597). Palgrave Macmillan.</w:t>
            </w:r>
          </w:p>
        </w:tc>
      </w:tr>
      <w:tr w:rsidR="00A763F1" w:rsidRPr="00E1755D" w14:paraId="26534452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531C1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3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25BCF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b/>
                <w:lang w:val="en-US"/>
              </w:rPr>
              <w:t>Topic:</w:t>
            </w:r>
            <w:r w:rsidRPr="00E1755D">
              <w:rPr>
                <w:lang w:val="en-US"/>
              </w:rPr>
              <w:t xml:space="preserve"> </w:t>
            </w:r>
            <w:r w:rsidRPr="00E1755D">
              <w:rPr>
                <w:b/>
                <w:lang w:val="en-US"/>
              </w:rPr>
              <w:t>Emotions</w:t>
            </w:r>
          </w:p>
          <w:p w14:paraId="5278CB7F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rStyle w:val="personname"/>
                <w:lang w:val="en-US"/>
              </w:rPr>
              <w:t>Dewaele, J.</w:t>
            </w:r>
            <w:r w:rsidRPr="00E1755D">
              <w:rPr>
                <w:lang w:val="en-US"/>
              </w:rPr>
              <w:t xml:space="preserve"> &amp; </w:t>
            </w:r>
            <w:r w:rsidRPr="00E1755D">
              <w:rPr>
                <w:rStyle w:val="personname"/>
                <w:lang w:val="en-US"/>
              </w:rPr>
              <w:t>Li, C.</w:t>
            </w:r>
            <w:r w:rsidRPr="00E1755D">
              <w:rPr>
                <w:lang w:val="en-US"/>
              </w:rPr>
              <w:t xml:space="preserve"> (2020), Emotions in second language acquisition: A critical review and research agenda. </w:t>
            </w:r>
            <w:r w:rsidRPr="00E1755D">
              <w:rPr>
                <w:rStyle w:val="Emphasis"/>
                <w:lang w:val="en-US"/>
              </w:rPr>
              <w:t>Foreign Language World</w:t>
            </w:r>
            <w:r w:rsidRPr="00E1755D">
              <w:rPr>
                <w:lang w:val="en-US"/>
              </w:rPr>
              <w:t xml:space="preserve"> </w:t>
            </w:r>
            <w:r w:rsidRPr="00E1755D">
              <w:rPr>
                <w:i/>
                <w:iCs/>
                <w:lang w:val="en-US"/>
              </w:rPr>
              <w:t xml:space="preserve">196 </w:t>
            </w:r>
            <w:r w:rsidRPr="00E1755D">
              <w:rPr>
                <w:lang w:val="en-US"/>
              </w:rPr>
              <w:t>(1), 34-49.</w:t>
            </w:r>
          </w:p>
          <w:p w14:paraId="7F23A2EC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</w:p>
          <w:p w14:paraId="152E2522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Dewaele, J., &amp; MacIntyre, P. (2022). </w:t>
            </w:r>
            <w:proofErr w:type="gramStart"/>
            <w:r w:rsidRPr="00E1755D">
              <w:rPr>
                <w:lang w:val="en-US"/>
              </w:rPr>
              <w:t>”You</w:t>
            </w:r>
            <w:proofErr w:type="gramEnd"/>
            <w:r w:rsidRPr="00E1755D">
              <w:rPr>
                <w:lang w:val="en-US"/>
              </w:rPr>
              <w:t xml:space="preserve"> can’t start a fire without a spark”. Enjoyment, anxiety, and the emergence of flow in foreign language classrooms. </w:t>
            </w:r>
            <w:r w:rsidRPr="00E1755D">
              <w:rPr>
                <w:i/>
                <w:iCs/>
                <w:lang w:val="en-US"/>
              </w:rPr>
              <w:t>Applied Linguistics Review</w:t>
            </w:r>
            <w:r w:rsidRPr="00E1755D">
              <w:rPr>
                <w:lang w:val="en-US"/>
              </w:rPr>
              <w:t xml:space="preserve">. </w:t>
            </w:r>
            <w:hyperlink r:id="rId6" w:history="1">
              <w:r w:rsidRPr="00E1755D">
                <w:rPr>
                  <w:rStyle w:val="Hyperlink"/>
                  <w:lang w:val="en-US"/>
                </w:rPr>
                <w:t>https://doi.org/10.1515/applirev-2021-0123</w:t>
              </w:r>
            </w:hyperlink>
          </w:p>
        </w:tc>
      </w:tr>
      <w:tr w:rsidR="00A763F1" w:rsidRPr="00E1755D" w14:paraId="29A22844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0D5C1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4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53064" w14:textId="77777777" w:rsidR="00A763F1" w:rsidRPr="00E1755D" w:rsidRDefault="00A763F1" w:rsidP="00783186">
            <w:pPr>
              <w:spacing w:after="0" w:line="240" w:lineRule="auto"/>
              <w:rPr>
                <w:rFonts w:eastAsia="Times New Roman"/>
                <w:b/>
                <w:lang w:val="en-US" w:eastAsia="hu-HU"/>
              </w:rPr>
            </w:pPr>
            <w:r w:rsidRPr="00E1755D">
              <w:rPr>
                <w:rFonts w:eastAsia="Times New Roman"/>
                <w:b/>
                <w:lang w:val="en-US" w:eastAsia="hu-HU"/>
              </w:rPr>
              <w:t>Topic: Self-efficacy beliefs</w:t>
            </w:r>
          </w:p>
          <w:p w14:paraId="79DE6004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Mills, N. (2014). Self-efficacy in second language acquisition. In S. Mercer, &amp; M. Williams (Eds.), </w:t>
            </w:r>
            <w:r w:rsidRPr="00E1755D">
              <w:rPr>
                <w:i/>
                <w:lang w:val="en-US"/>
              </w:rPr>
              <w:t>Multiple perspectives on the self in SLA</w:t>
            </w:r>
            <w:r w:rsidRPr="00E1755D">
              <w:rPr>
                <w:lang w:val="en-US"/>
              </w:rPr>
              <w:t xml:space="preserve"> (pp. 6-22). Bristol, UK: Multilingual Matters.</w:t>
            </w:r>
          </w:p>
          <w:p w14:paraId="631664AC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lang w:val="en-US"/>
              </w:rPr>
            </w:pPr>
          </w:p>
          <w:p w14:paraId="6D2117FD" w14:textId="77777777" w:rsidR="00A763F1" w:rsidRPr="00E1755D" w:rsidRDefault="00A763F1" w:rsidP="00783186">
            <w:pPr>
              <w:autoSpaceDE w:val="0"/>
              <w:autoSpaceDN w:val="0"/>
              <w:adjustRightInd w:val="0"/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Sun, T., &amp; Wang, C. (2020). College students’ writing self-efficacy and writing self-regulated learning strategies in learning English as a foreign language. </w:t>
            </w:r>
            <w:r w:rsidRPr="00E1755D">
              <w:rPr>
                <w:i/>
                <w:iCs/>
                <w:lang w:val="en-US"/>
              </w:rPr>
              <w:t xml:space="preserve">System, 90 </w:t>
            </w:r>
            <w:hyperlink r:id="rId7" w:tgtFrame="_blank" w:tooltip="Persistent link using digital object identifier" w:history="1">
              <w:r w:rsidRPr="00E1755D">
                <w:rPr>
                  <w:rStyle w:val="anchor-text"/>
                  <w:color w:val="0000FF"/>
                  <w:u w:val="single"/>
                </w:rPr>
                <w:t>https://doi.org/10.1016/j.system.2020.102221</w:t>
              </w:r>
            </w:hyperlink>
          </w:p>
        </w:tc>
      </w:tr>
      <w:tr w:rsidR="00A763F1" w:rsidRPr="00E1755D" w14:paraId="0F7BE26E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F8D26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5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6B97B" w14:textId="77777777" w:rsidR="00A763F1" w:rsidRPr="00E1755D" w:rsidRDefault="00A763F1" w:rsidP="00783186">
            <w:pPr>
              <w:spacing w:after="0" w:line="240" w:lineRule="auto"/>
              <w:rPr>
                <w:b/>
                <w:lang w:val="en-US"/>
              </w:rPr>
            </w:pPr>
            <w:r w:rsidRPr="00E1755D">
              <w:rPr>
                <w:b/>
                <w:lang w:val="en-US"/>
              </w:rPr>
              <w:t>Topic: Self-regulation and autonomy</w:t>
            </w:r>
          </w:p>
          <w:p w14:paraId="260672E2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6A1A79">
              <w:rPr>
                <w:lang w:val="fr-FR"/>
              </w:rPr>
              <w:t xml:space="preserve">Teng, L. S., &amp; Zhang, L. J. (2022). </w:t>
            </w:r>
            <w:r w:rsidRPr="00E1755D">
              <w:rPr>
                <w:lang w:val="en-US"/>
              </w:rPr>
              <w:t xml:space="preserve">Can self-regulation be transferred to second/foreign language learning and teaching? </w:t>
            </w:r>
            <w:proofErr w:type="gramStart"/>
            <w:r w:rsidRPr="00E1755D">
              <w:rPr>
                <w:lang w:val="en-US"/>
              </w:rPr>
              <w:t>Current status</w:t>
            </w:r>
            <w:proofErr w:type="gramEnd"/>
            <w:r w:rsidRPr="00E1755D">
              <w:rPr>
                <w:lang w:val="en-US"/>
              </w:rPr>
              <w:t xml:space="preserve">, controversies, and future directions. </w:t>
            </w:r>
            <w:r w:rsidRPr="00E1755D">
              <w:rPr>
                <w:i/>
                <w:iCs/>
                <w:lang w:val="en-US"/>
              </w:rPr>
              <w:t>Applied Linguistics</w:t>
            </w:r>
            <w:r w:rsidRPr="00E1755D">
              <w:rPr>
                <w:lang w:val="en-US"/>
              </w:rPr>
              <w:t xml:space="preserve">, </w:t>
            </w:r>
            <w:r w:rsidRPr="00E1755D">
              <w:rPr>
                <w:i/>
                <w:iCs/>
                <w:lang w:val="en-US"/>
              </w:rPr>
              <w:t>43</w:t>
            </w:r>
            <w:r w:rsidRPr="00E1755D">
              <w:rPr>
                <w:lang w:val="en-US"/>
              </w:rPr>
              <w:t xml:space="preserve">(3), 587-595. </w:t>
            </w:r>
            <w:hyperlink r:id="rId8" w:history="1">
              <w:r w:rsidRPr="00E1755D">
                <w:rPr>
                  <w:rStyle w:val="Hyperlink"/>
                </w:rPr>
                <w:t>https://doi.org/10.1093/applin/amab032</w:t>
              </w:r>
            </w:hyperlink>
          </w:p>
          <w:p w14:paraId="607221B7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</w:p>
          <w:p w14:paraId="15844C9D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Nguyen, S. &amp; </w:t>
            </w:r>
            <w:proofErr w:type="spellStart"/>
            <w:r w:rsidRPr="00E1755D">
              <w:rPr>
                <w:lang w:val="en-US"/>
              </w:rPr>
              <w:t>Habók</w:t>
            </w:r>
            <w:proofErr w:type="spellEnd"/>
            <w:r w:rsidRPr="00E1755D">
              <w:rPr>
                <w:lang w:val="en-US"/>
              </w:rPr>
              <w:t xml:space="preserve">, A. (2022). Non-English major students’ perceptions of aspects of their autonomous language learning. </w:t>
            </w:r>
            <w:r w:rsidRPr="00E1755D">
              <w:rPr>
                <w:i/>
                <w:iCs/>
                <w:lang w:val="en-US"/>
              </w:rPr>
              <w:t>Language Learning in Higher Education</w:t>
            </w:r>
            <w:r w:rsidRPr="00E1755D">
              <w:rPr>
                <w:lang w:val="en-US"/>
              </w:rPr>
              <w:t xml:space="preserve">, </w:t>
            </w:r>
            <w:r w:rsidRPr="00E1755D">
              <w:rPr>
                <w:i/>
                <w:iCs/>
                <w:lang w:val="en-US"/>
              </w:rPr>
              <w:t>12</w:t>
            </w:r>
            <w:r w:rsidRPr="00E1755D">
              <w:rPr>
                <w:lang w:val="en-US"/>
              </w:rPr>
              <w:t xml:space="preserve">(1), 231-253. </w:t>
            </w:r>
            <w:hyperlink r:id="rId9" w:history="1">
              <w:r w:rsidRPr="00E1755D">
                <w:rPr>
                  <w:rStyle w:val="Hyperlink"/>
                  <w:lang w:val="en-US"/>
                </w:rPr>
                <w:t>https://doi.org/10.1515/cercles-2022-2044</w:t>
              </w:r>
            </w:hyperlink>
          </w:p>
        </w:tc>
      </w:tr>
      <w:tr w:rsidR="00A763F1" w:rsidRPr="00E1755D" w14:paraId="318799ED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A3CB4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>6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77559" w14:textId="77777777" w:rsidR="00A763F1" w:rsidRPr="00E1755D" w:rsidRDefault="00A763F1" w:rsidP="00783186">
            <w:pPr>
              <w:spacing w:after="0" w:line="240" w:lineRule="auto"/>
              <w:rPr>
                <w:b/>
                <w:lang w:val="en-US"/>
              </w:rPr>
            </w:pPr>
            <w:r w:rsidRPr="00E1755D">
              <w:rPr>
                <w:b/>
                <w:lang w:val="en-US"/>
              </w:rPr>
              <w:t>Topic: Language teachers’ individual differences</w:t>
            </w:r>
          </w:p>
          <w:p w14:paraId="618D9466" w14:textId="77777777" w:rsidR="00A763F1" w:rsidRPr="00E1755D" w:rsidRDefault="00A763F1" w:rsidP="00783186">
            <w:pPr>
              <w:spacing w:after="0" w:line="240" w:lineRule="auto"/>
              <w:rPr>
                <w:rFonts w:cs="Calibri"/>
                <w:iCs/>
                <w:lang w:val="en-US"/>
              </w:rPr>
            </w:pPr>
          </w:p>
          <w:p w14:paraId="0F82E852" w14:textId="77777777" w:rsidR="00A763F1" w:rsidRPr="00E1755D" w:rsidRDefault="00A763F1" w:rsidP="00783186">
            <w:pPr>
              <w:spacing w:after="0" w:line="240" w:lineRule="auto"/>
              <w:rPr>
                <w:rFonts w:cs="Calibri"/>
                <w:iCs/>
              </w:rPr>
            </w:pPr>
            <w:proofErr w:type="spellStart"/>
            <w:r w:rsidRPr="00E1755D">
              <w:rPr>
                <w:rFonts w:cs="Calibri"/>
                <w:iCs/>
              </w:rPr>
              <w:t>Goetze</w:t>
            </w:r>
            <w:proofErr w:type="spellEnd"/>
            <w:r w:rsidRPr="00E1755D">
              <w:rPr>
                <w:rFonts w:cs="Calibri"/>
                <w:iCs/>
              </w:rPr>
              <w:t xml:space="preserve">, J. (2023). Like </w:t>
            </w:r>
            <w:proofErr w:type="spellStart"/>
            <w:r w:rsidRPr="00E1755D">
              <w:rPr>
                <w:rFonts w:cs="Calibri"/>
                <w:iCs/>
              </w:rPr>
              <w:t>student</w:t>
            </w:r>
            <w:proofErr w:type="spellEnd"/>
            <w:r w:rsidRPr="00E1755D">
              <w:rPr>
                <w:rFonts w:cs="Calibri"/>
                <w:iCs/>
              </w:rPr>
              <w:t xml:space="preserve"> like </w:t>
            </w:r>
            <w:proofErr w:type="spellStart"/>
            <w:r w:rsidRPr="00E1755D">
              <w:rPr>
                <w:rFonts w:cs="Calibri"/>
                <w:iCs/>
              </w:rPr>
              <w:t>teacher</w:t>
            </w:r>
            <w:proofErr w:type="spellEnd"/>
            <w:r w:rsidRPr="00E1755D">
              <w:rPr>
                <w:rFonts w:cs="Calibri"/>
                <w:iCs/>
              </w:rPr>
              <w:t xml:space="preserve">? </w:t>
            </w:r>
            <w:proofErr w:type="spellStart"/>
            <w:r w:rsidRPr="00E1755D">
              <w:rPr>
                <w:rFonts w:cs="Calibri"/>
                <w:iCs/>
              </w:rPr>
              <w:t>Taking</w:t>
            </w:r>
            <w:proofErr w:type="spellEnd"/>
            <w:r w:rsidRPr="00E1755D">
              <w:rPr>
                <w:rFonts w:cs="Calibri"/>
                <w:iCs/>
              </w:rPr>
              <w:t xml:space="preserve"> a </w:t>
            </w:r>
            <w:proofErr w:type="spellStart"/>
            <w:r w:rsidRPr="00E1755D">
              <w:rPr>
                <w:rFonts w:cs="Calibri"/>
                <w:iCs/>
              </w:rPr>
              <w:t>closer</w:t>
            </w:r>
            <w:proofErr w:type="spellEnd"/>
            <w:r w:rsidRPr="00E1755D">
              <w:rPr>
                <w:rFonts w:cs="Calibri"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Cs/>
              </w:rPr>
              <w:t>look</w:t>
            </w:r>
            <w:proofErr w:type="spellEnd"/>
            <w:r w:rsidRPr="00E1755D">
              <w:rPr>
                <w:rFonts w:cs="Calibri"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Cs/>
              </w:rPr>
              <w:t>at</w:t>
            </w:r>
            <w:proofErr w:type="spellEnd"/>
            <w:r w:rsidRPr="00E1755D">
              <w:rPr>
                <w:rFonts w:cs="Calibri"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Cs/>
              </w:rPr>
              <w:t>language</w:t>
            </w:r>
            <w:proofErr w:type="spellEnd"/>
            <w:r w:rsidRPr="00E1755D">
              <w:rPr>
                <w:rFonts w:cs="Calibri"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Cs/>
              </w:rPr>
              <w:t>teacher</w:t>
            </w:r>
            <w:proofErr w:type="spellEnd"/>
            <w:r w:rsidRPr="00E1755D">
              <w:rPr>
                <w:rFonts w:cs="Calibri"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Cs/>
              </w:rPr>
              <w:t>anxiety</w:t>
            </w:r>
            <w:proofErr w:type="spellEnd"/>
            <w:r w:rsidRPr="00E1755D">
              <w:rPr>
                <w:rFonts w:cs="Calibri"/>
                <w:iCs/>
              </w:rPr>
              <w:t>. </w:t>
            </w:r>
            <w:proofErr w:type="spellStart"/>
            <w:r w:rsidRPr="00E1755D">
              <w:rPr>
                <w:rFonts w:cs="Calibri"/>
                <w:i/>
                <w:iCs/>
              </w:rPr>
              <w:t>Annual</w:t>
            </w:r>
            <w:proofErr w:type="spellEnd"/>
            <w:r w:rsidRPr="00E1755D">
              <w:rPr>
                <w:rFonts w:cs="Calibri"/>
                <w:i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/>
                <w:iCs/>
              </w:rPr>
              <w:t>Review</w:t>
            </w:r>
            <w:proofErr w:type="spellEnd"/>
            <w:r w:rsidRPr="00E1755D">
              <w:rPr>
                <w:rFonts w:cs="Calibri"/>
                <w:i/>
                <w:iCs/>
              </w:rPr>
              <w:t xml:space="preserve"> of </w:t>
            </w:r>
            <w:proofErr w:type="spellStart"/>
            <w:r w:rsidRPr="00E1755D">
              <w:rPr>
                <w:rFonts w:cs="Calibri"/>
                <w:i/>
                <w:iCs/>
              </w:rPr>
              <w:t>Applied</w:t>
            </w:r>
            <w:proofErr w:type="spellEnd"/>
            <w:r w:rsidRPr="00E1755D">
              <w:rPr>
                <w:rFonts w:cs="Calibri"/>
                <w:i/>
                <w:iCs/>
              </w:rPr>
              <w:t xml:space="preserve"> </w:t>
            </w:r>
            <w:proofErr w:type="spellStart"/>
            <w:r w:rsidRPr="00E1755D">
              <w:rPr>
                <w:rFonts w:cs="Calibri"/>
                <w:i/>
                <w:iCs/>
              </w:rPr>
              <w:t>Linguistics</w:t>
            </w:r>
            <w:proofErr w:type="spellEnd"/>
            <w:r w:rsidRPr="00E1755D">
              <w:rPr>
                <w:rFonts w:cs="Calibri"/>
                <w:iCs/>
              </w:rPr>
              <w:t>, </w:t>
            </w:r>
            <w:r w:rsidRPr="00E1755D">
              <w:rPr>
                <w:rFonts w:cs="Calibri"/>
                <w:i/>
                <w:iCs/>
              </w:rPr>
              <w:t>43</w:t>
            </w:r>
            <w:r w:rsidRPr="00E1755D">
              <w:rPr>
                <w:rFonts w:cs="Calibri"/>
                <w:iCs/>
              </w:rPr>
              <w:t xml:space="preserve">, 41–55. </w:t>
            </w:r>
            <w:hyperlink r:id="rId10" w:history="1">
              <w:r w:rsidRPr="00E1755D">
                <w:rPr>
                  <w:rStyle w:val="Hyperlink"/>
                  <w:rFonts w:cs="Calibri"/>
                  <w:iCs/>
                </w:rPr>
                <w:t>https://doi.org/10.1017/S0267190523000053</w:t>
              </w:r>
            </w:hyperlink>
          </w:p>
          <w:p w14:paraId="2C174E68" w14:textId="77777777" w:rsidR="00A763F1" w:rsidRPr="00E1755D" w:rsidRDefault="00A763F1" w:rsidP="00783186">
            <w:pPr>
              <w:spacing w:after="0" w:line="240" w:lineRule="auto"/>
              <w:rPr>
                <w:rFonts w:cs="Calibri"/>
                <w:iCs/>
                <w:lang w:val="en-US"/>
              </w:rPr>
            </w:pPr>
          </w:p>
          <w:p w14:paraId="1527C39A" w14:textId="77777777" w:rsidR="00A763F1" w:rsidRPr="00E1755D" w:rsidRDefault="00A763F1" w:rsidP="00783186">
            <w:pPr>
              <w:spacing w:after="0" w:line="240" w:lineRule="auto"/>
              <w:rPr>
                <w:b/>
                <w:lang w:val="en-US"/>
              </w:rPr>
            </w:pPr>
            <w:r w:rsidRPr="00A763F1">
              <w:rPr>
                <w:rFonts w:cs="Calibri"/>
                <w:lang w:val="en-GB"/>
              </w:rPr>
              <w:t xml:space="preserve">Mercer, S., Oberdorfer, P., &amp; Saleem, M. (2016). </w:t>
            </w:r>
            <w:r w:rsidRPr="00E1755D">
              <w:rPr>
                <w:rFonts w:cs="Calibri"/>
                <w:lang w:val="en-US"/>
              </w:rPr>
              <w:t>Helping language teachers to thrive: Using positive psychology to promote teachers’ professional well-being. In D. Gabryś-</w:t>
            </w:r>
            <w:r w:rsidRPr="00E1755D">
              <w:rPr>
                <w:rFonts w:cs="Calibri"/>
                <w:lang w:val="en-US"/>
              </w:rPr>
              <w:lastRenderedPageBreak/>
              <w:t xml:space="preserve">Barker &amp; D. </w:t>
            </w:r>
            <w:proofErr w:type="spellStart"/>
            <w:r w:rsidRPr="00E1755D">
              <w:rPr>
                <w:rFonts w:cs="Calibri"/>
                <w:lang w:val="en-US"/>
              </w:rPr>
              <w:t>Gałajda</w:t>
            </w:r>
            <w:proofErr w:type="spellEnd"/>
            <w:r w:rsidRPr="00E1755D">
              <w:rPr>
                <w:rFonts w:cs="Calibri"/>
                <w:lang w:val="en-US"/>
              </w:rPr>
              <w:t xml:space="preserve"> (Eds.), </w:t>
            </w:r>
            <w:r w:rsidRPr="00E1755D">
              <w:rPr>
                <w:rFonts w:cs="Calibri"/>
                <w:i/>
                <w:iCs/>
                <w:lang w:val="en-US"/>
              </w:rPr>
              <w:t>Positive psychology perspectives on foreign language learning and teaching</w:t>
            </w:r>
            <w:r w:rsidRPr="00E1755D">
              <w:rPr>
                <w:rFonts w:cs="Calibri"/>
                <w:lang w:val="en-US"/>
              </w:rPr>
              <w:t xml:space="preserve"> (pp. 213-229). Springer.</w:t>
            </w:r>
          </w:p>
        </w:tc>
      </w:tr>
      <w:tr w:rsidR="00A763F1" w:rsidRPr="005E7F40" w14:paraId="38083787" w14:textId="77777777" w:rsidTr="00783186">
        <w:trPr>
          <w:trHeight w:val="1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8EEAB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lastRenderedPageBreak/>
              <w:t>7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58DA3B" w14:textId="77777777" w:rsidR="00A763F1" w:rsidRPr="00E1755D" w:rsidRDefault="00A763F1" w:rsidP="00783186">
            <w:pPr>
              <w:spacing w:after="0" w:line="240" w:lineRule="auto"/>
              <w:rPr>
                <w:rStyle w:val="st"/>
                <w:b/>
                <w:bCs/>
                <w:lang w:val="en-US"/>
              </w:rPr>
            </w:pPr>
            <w:r w:rsidRPr="00E1755D">
              <w:rPr>
                <w:rStyle w:val="st"/>
                <w:b/>
                <w:bCs/>
                <w:lang w:val="en-US"/>
              </w:rPr>
              <w:t>Topic: Age</w:t>
            </w:r>
          </w:p>
          <w:p w14:paraId="1EB8E78C" w14:textId="77777777" w:rsidR="00A763F1" w:rsidRPr="00E1755D" w:rsidRDefault="00A763F1" w:rsidP="00783186">
            <w:pPr>
              <w:spacing w:after="0" w:line="240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Singleton, D. (2012). Ultimate attainment and the CPH: Some thorny issues. In M. </w:t>
            </w:r>
            <w:proofErr w:type="spellStart"/>
            <w:r w:rsidRPr="00E1755D">
              <w:rPr>
                <w:lang w:val="en-US"/>
              </w:rPr>
              <w:t>Watorek</w:t>
            </w:r>
            <w:proofErr w:type="spellEnd"/>
            <w:r w:rsidRPr="00E1755D">
              <w:rPr>
                <w:lang w:val="en-US"/>
              </w:rPr>
              <w:t xml:space="preserve">, S. </w:t>
            </w:r>
            <w:proofErr w:type="spellStart"/>
            <w:r w:rsidRPr="00E1755D">
              <w:rPr>
                <w:lang w:val="en-US"/>
              </w:rPr>
              <w:t>Benazzo</w:t>
            </w:r>
            <w:proofErr w:type="spellEnd"/>
            <w:r w:rsidRPr="00E1755D">
              <w:rPr>
                <w:lang w:val="en-US"/>
              </w:rPr>
              <w:t xml:space="preserve">, &amp; M. Hickmann (Eds.), </w:t>
            </w:r>
            <w:r w:rsidRPr="00E1755D">
              <w:rPr>
                <w:rStyle w:val="Emphasis"/>
                <w:lang w:val="en-US"/>
              </w:rPr>
              <w:t>Comparative perspectives on language acquisition</w:t>
            </w:r>
            <w:r w:rsidRPr="00E1755D">
              <w:rPr>
                <w:lang w:val="en-US"/>
              </w:rPr>
              <w:t xml:space="preserve"> (pp. 188-203). Multilingual Matters.</w:t>
            </w:r>
          </w:p>
          <w:p w14:paraId="36979EBB" w14:textId="77777777" w:rsidR="00A763F1" w:rsidRPr="00E1755D" w:rsidRDefault="00A763F1" w:rsidP="00783186">
            <w:pPr>
              <w:spacing w:after="0" w:line="240" w:lineRule="auto"/>
              <w:rPr>
                <w:b/>
                <w:lang w:val="en-US"/>
              </w:rPr>
            </w:pPr>
          </w:p>
          <w:p w14:paraId="71B1409A" w14:textId="77777777" w:rsidR="00A763F1" w:rsidRPr="00976B23" w:rsidRDefault="00A763F1" w:rsidP="00783186">
            <w:pPr>
              <w:spacing w:line="259" w:lineRule="auto"/>
              <w:rPr>
                <w:lang w:val="en-US"/>
              </w:rPr>
            </w:pPr>
            <w:r w:rsidRPr="00E1755D">
              <w:rPr>
                <w:lang w:val="en-US"/>
              </w:rPr>
              <w:t xml:space="preserve">Singleton, D., &amp; Leśniewska, J. (2024). The Role of Age in Second Language Development. </w:t>
            </w:r>
            <w:r w:rsidRPr="00E1755D">
              <w:rPr>
                <w:i/>
                <w:iCs/>
                <w:lang w:val="en-US"/>
              </w:rPr>
              <w:t>Language Teaching Research Quarterly</w:t>
            </w:r>
            <w:r w:rsidRPr="00E1755D">
              <w:rPr>
                <w:lang w:val="en-US"/>
              </w:rPr>
              <w:t xml:space="preserve">, </w:t>
            </w:r>
            <w:r w:rsidRPr="00E1755D">
              <w:rPr>
                <w:i/>
                <w:iCs/>
                <w:lang w:val="en-US"/>
              </w:rPr>
              <w:t>39</w:t>
            </w:r>
            <w:r w:rsidRPr="00E1755D">
              <w:rPr>
                <w:lang w:val="en-US"/>
              </w:rPr>
              <w:t xml:space="preserve">, 359–371. </w:t>
            </w:r>
            <w:hyperlink r:id="rId11" w:history="1">
              <w:r w:rsidRPr="00E1755D">
                <w:rPr>
                  <w:rStyle w:val="Hyperlink"/>
                  <w:lang w:val="en-US"/>
                </w:rPr>
                <w:t>https://doi.org/10.32038/ltrq.2024.39.22</w:t>
              </w:r>
            </w:hyperlink>
          </w:p>
        </w:tc>
      </w:tr>
    </w:tbl>
    <w:p w14:paraId="14A01338" w14:textId="77777777" w:rsidR="00A763F1" w:rsidRDefault="00A763F1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808080" w:themeColor="background1" w:themeShade="80"/>
          <w:sz w:val="20"/>
          <w:szCs w:val="20"/>
          <w:u w:val="single"/>
        </w:rPr>
      </w:pPr>
    </w:p>
    <w:p w14:paraId="23C6E3FE" w14:textId="77777777" w:rsidR="00A763F1" w:rsidRDefault="00A763F1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808080" w:themeColor="background1" w:themeShade="80"/>
          <w:sz w:val="20"/>
          <w:szCs w:val="20"/>
          <w:u w:val="single"/>
        </w:rPr>
      </w:pPr>
    </w:p>
    <w:p w14:paraId="1071F698" w14:textId="77777777" w:rsidR="00C86C90" w:rsidRPr="00C86C90" w:rsidRDefault="00C86C90" w:rsidP="00C86C90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C86C90" w14:paraId="4FA108F5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7F0DCDE7" w14:textId="77777777" w:rsidR="00C86C90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C86C90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2C1CE0CA" w14:textId="77777777" w:rsidR="00C86C90" w:rsidRDefault="00C86C90" w:rsidP="00C86C90">
      <w:pPr>
        <w:pStyle w:val="PlainText"/>
        <w:spacing w:before="0" w:beforeAutospacing="0" w:after="0" w:afterAutospacing="0"/>
        <w:ind w:right="-57"/>
        <w:jc w:val="both"/>
        <w:rPr>
          <w:b/>
          <w:bCs/>
          <w:color w:val="808080" w:themeColor="background1" w:themeShade="80"/>
          <w:sz w:val="20"/>
          <w:szCs w:val="20"/>
          <w:u w:val="single"/>
        </w:rPr>
      </w:pPr>
    </w:p>
    <w:p w14:paraId="140D0AA5" w14:textId="77777777" w:rsidR="00C86C90" w:rsidRPr="00C86C90" w:rsidRDefault="00C86C90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808080" w:themeColor="background1" w:themeShade="80"/>
          <w:sz w:val="20"/>
          <w:szCs w:val="20"/>
          <w:u w:val="single"/>
        </w:rPr>
      </w:pPr>
    </w:p>
    <w:p w14:paraId="78D12CCE" w14:textId="1E3006CB" w:rsidR="004E4CF9" w:rsidRPr="0006657F" w:rsidRDefault="004E4CF9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808080" w:themeColor="background1" w:themeShade="80"/>
          <w:sz w:val="20"/>
          <w:szCs w:val="20"/>
        </w:rPr>
      </w:pPr>
      <w:bookmarkStart w:id="7" w:name="IntegratedLanAssessment"/>
      <w:proofErr w:type="spellStart"/>
      <w:r w:rsidRPr="0006657F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>Intergated</w:t>
      </w:r>
      <w:proofErr w:type="spellEnd"/>
      <w:r w:rsidRPr="0006657F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 xml:space="preserve"> language assessment</w:t>
      </w:r>
      <w:bookmarkEnd w:id="7"/>
      <w:r w:rsidRPr="0006657F">
        <w:rPr>
          <w:b/>
          <w:bCs/>
          <w:color w:val="808080" w:themeColor="background1" w:themeShade="80"/>
          <w:sz w:val="20"/>
          <w:szCs w:val="20"/>
        </w:rPr>
        <w:tab/>
      </w:r>
      <w:r w:rsidRPr="0006657F">
        <w:rPr>
          <w:b/>
          <w:bCs/>
          <w:color w:val="808080" w:themeColor="background1" w:themeShade="80"/>
          <w:sz w:val="20"/>
          <w:szCs w:val="20"/>
        </w:rPr>
        <w:tab/>
      </w:r>
      <w:r w:rsidRPr="0006657F">
        <w:rPr>
          <w:b/>
          <w:bCs/>
          <w:color w:val="808080" w:themeColor="background1" w:themeShade="80"/>
          <w:sz w:val="20"/>
          <w:szCs w:val="20"/>
        </w:rPr>
        <w:tab/>
      </w:r>
    </w:p>
    <w:p w14:paraId="1B7B6116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1. Assessment use justification</w:t>
      </w:r>
    </w:p>
    <w:p w14:paraId="674850FF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Bachman, L., &amp; Palmer, A. (2010). </w:t>
      </w:r>
      <w:r w:rsidRPr="0006657F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Language assessment in practice: Developing language assessments and justifying their use in the real world.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Oxford University Press. Ch. 5 (pp. 85–104)</w:t>
      </w:r>
    </w:p>
    <w:p w14:paraId="5C5835D4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3F15F522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2. Assessment use arguments</w:t>
      </w:r>
    </w:p>
    <w:p w14:paraId="486A0180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Bachman, L., &amp; Palmer, A. (2010). </w:t>
      </w:r>
      <w:r w:rsidRPr="0006657F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Language assessment in practice: Developing language assessments and justifying their use in the real world.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Oxford University Press. Ch. 5 (pp. 105–136)</w:t>
      </w:r>
    </w:p>
    <w:p w14:paraId="25C877C6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16A7AC77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3. Integrated assessment</w:t>
      </w:r>
    </w:p>
    <w:p w14:paraId="39901A49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Gebril, A. (2018). Integrated-skills assessment. In S. Abrar-ul-Hassan et al. (Eds.),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The TESOL </w:t>
      </w:r>
      <w:proofErr w:type="spellStart"/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Encyclopedia</w:t>
      </w:r>
      <w:proofErr w:type="spellEnd"/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 of English Language Teaching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(pp. 1–7). https://doi.org/10.1002/9781118784235.eelt0544</w:t>
      </w:r>
    </w:p>
    <w:p w14:paraId="684D402E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Plakans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L. (2013). Assessment of integrated skills. </w:t>
      </w:r>
      <w:proofErr w:type="spellStart"/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Encyclopedia</w:t>
      </w:r>
      <w:proofErr w:type="spellEnd"/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 of applied linguistics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. Wiley-Blackwell. https://doi.org/10.1002/9781405198431.wbeal0046</w:t>
      </w:r>
    </w:p>
    <w:p w14:paraId="76A4007F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Plakans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L., Liao, J. T., &amp; Wang, F. (2018). Integrated assessment research: Writing-into-reading.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Language Teaching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51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(3), 430–434. https://doi.org/10.1017/S0261444818000149</w:t>
      </w:r>
    </w:p>
    <w:p w14:paraId="0CB3F589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6EDF43BC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 xml:space="preserve">4. Integrated assessment of reading and writing </w:t>
      </w:r>
    </w:p>
    <w:p w14:paraId="063681A1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Gebril, A., &amp;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Plakans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L. (2013). Toward a transparent construct of reading-to-write tasks: The interface between discourse features and proficiency.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Language Assessment Quarterly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10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(1), 9–27. https://doi.org/10.1080/15434303.2011.642040</w:t>
      </w:r>
    </w:p>
    <w:p w14:paraId="7417BA8D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Knoch, U., &amp;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Sitajalabhorn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W. (2013). A closer look at integrated writing tasks: Towards a more focused definition for assessment purposes.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Assessing Writing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18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(4), 300–308. https://doi.org/10.1016/j.asw.2013.09.003</w:t>
      </w:r>
    </w:p>
    <w:p w14:paraId="4D5CB4D9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</w:p>
    <w:p w14:paraId="7892CBF6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5. Integrated assessment of reading, listening, speaking, and summarisation</w:t>
      </w:r>
    </w:p>
    <w:p w14:paraId="32A7821F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Frost, K., Elder, C., &amp;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Wiggleswon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G. (2011). Investigating the validity of an integrated listening-speaking task: A discourse-based analysis of test takers’ oral performances.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Language Testing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29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(3), 345–369. https://doi.org/10.1177/0265532211424479</w:t>
      </w:r>
    </w:p>
    <w:p w14:paraId="5F37AC83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Plakans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L., &amp; Gebril, A. (2017). Exploring the relationship of organization and connection with scores in integrated writing assessment.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Assessing Writing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31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, 98–112. https://doi.org/10.1016/j.asw.2016.08.005</w:t>
      </w:r>
    </w:p>
    <w:p w14:paraId="75E201D7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Sawaki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Y. (2020). Developing summary content scoring criteria for university L2 writing instruction in Japan. In G. J. Ockey &amp; B. A. Green (Eds.),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Another generation of fundamental considerations in language assessment 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(pp. 153–171). Springer. https://doi.org/10.1007/978-981-15-8952-2_10</w:t>
      </w:r>
    </w:p>
    <w:p w14:paraId="7A6D96A7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</w:p>
    <w:p w14:paraId="5939871E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6. An integrated assessment of academic reading and writing: The guided summary writing task</w:t>
      </w:r>
    </w:p>
    <w:p w14:paraId="0F016CE2" w14:textId="77777777" w:rsidR="004E4CF9" w:rsidRPr="0006657F" w:rsidRDefault="004E4CF9" w:rsidP="0006657F">
      <w:pPr>
        <w:spacing w:after="0"/>
        <w:ind w:left="1418" w:hanging="709"/>
        <w:jc w:val="both"/>
        <w:rPr>
          <w:rStyle w:val="st"/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44BACB8E" w14:textId="77777777" w:rsidR="004E4CF9" w:rsidRPr="0006657F" w:rsidRDefault="004E4CF9" w:rsidP="0006657F">
      <w:pPr>
        <w:spacing w:after="0"/>
        <w:ind w:left="1418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Tankó,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Gy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. (2020). Eliciting written academic performance: An investigation of task effect on the written production of EFL students. In Cs. Kálmán (Ed.),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DEAL 2020: A snapshot of diversity in applied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lastRenderedPageBreak/>
        <w:t xml:space="preserve">linguistics 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(pp. 1–37). DEAL, ELTE. https://www.eltereader.hu/media/2020/12/K%C3%A1lm%C3%A1n-Csaba_WEB.pdf</w:t>
      </w:r>
    </w:p>
    <w:p w14:paraId="4D1FDBEE" w14:textId="77777777" w:rsidR="004E4CF9" w:rsidRPr="0006657F" w:rsidRDefault="004E4CF9" w:rsidP="0006657F">
      <w:pPr>
        <w:spacing w:after="0"/>
        <w:ind w:left="1418" w:hanging="709"/>
        <w:jc w:val="both"/>
        <w:rPr>
          <w:color w:val="808080" w:themeColor="background1" w:themeShade="80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Tankó,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Gy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. (2021). </w:t>
      </w:r>
      <w:r w:rsidRPr="0006657F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Paraphrasing, summarising and synthesising skills for academic writers: Theory and practice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(2nd rev. ed.). Eötvös University Press. </w:t>
      </w:r>
      <w:proofErr w:type="spellStart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Chs</w:t>
      </w:r>
      <w:proofErr w:type="spellEnd"/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. 1, 2, 3</w:t>
      </w:r>
    </w:p>
    <w:p w14:paraId="1C738D80" w14:textId="18082DA3" w:rsidR="004E4CF9" w:rsidRDefault="004E4CF9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61134F88" w14:textId="277DBD2F" w:rsidR="00980AE2" w:rsidRPr="00F52030" w:rsidRDefault="00980AE2" w:rsidP="000665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980AE2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/>
        </w:rPr>
        <w:t>Language educa</w:t>
      </w: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/>
        </w:rPr>
        <w:t>tion for intercultural competence</w:t>
      </w:r>
      <w:r w:rsidRPr="00F52030">
        <w:rPr>
          <w:rFonts w:ascii="Times New Roman" w:eastAsia="Times New Roman" w:hAnsi="Times New Roman" w:cs="Times New Roman"/>
          <w:bCs/>
          <w:iCs/>
          <w:color w:val="808080" w:themeColor="background1" w:themeShade="80"/>
          <w:sz w:val="20"/>
          <w:szCs w:val="20"/>
          <w:lang w:val="en-GB"/>
        </w:rPr>
        <w:t xml:space="preserve">       </w:t>
      </w:r>
    </w:p>
    <w:p w14:paraId="3CDF0B05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1. Compositional models of intercultural competence and definitions of related concepts</w:t>
      </w:r>
    </w:p>
    <w:p w14:paraId="53B686E6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  <w:lang w:val="en-GB"/>
        </w:rPr>
        <w:t>Byram, M. (2014). Twenty-five years on – from cultural studies to intercultural citizenship.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Language, Culture and Curriculum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  <w:lang w:val="en-GB"/>
        </w:rPr>
        <w:t>, 27/3, 209–225.</w:t>
      </w:r>
    </w:p>
    <w:p w14:paraId="1C61F55B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Barrett, M., Byram, M., Lázár, I., Mompoint-Gaillard, P. and Philippou, S. (2014).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 Developing intercultural competence through education.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 Strasbourg: Council of Europe.</w:t>
      </w:r>
    </w:p>
    <w:p w14:paraId="750E68B1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OECD.</w:t>
      </w:r>
      <w:r w:rsidRPr="00F52030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 xml:space="preserve"> 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(2018). </w:t>
      </w:r>
      <w:r w:rsidRPr="00F52030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The OECD-PISA Global Competence Framework.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pp. 7-20.</w:t>
      </w:r>
    </w:p>
    <w:p w14:paraId="44D336D3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75EB2579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 xml:space="preserve">2. Foreign language textbooks from the intercultural perspective </w:t>
      </w:r>
    </w:p>
    <w:p w14:paraId="59099794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Sobkowiak, P. (2015). Developing students' intercultural competence in foreign language textbooks. 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US-China Education Review,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 5/12, 794-805. DOI: 10.17265/2161-6248/2015.12.003</w:t>
      </w:r>
    </w:p>
    <w:p w14:paraId="6008F616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52D5845B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3. Materials in intercultural competence-oriented language courses</w:t>
      </w:r>
    </w:p>
    <w:p w14:paraId="64437325" w14:textId="77777777" w:rsidR="00980AE2" w:rsidRPr="00F52030" w:rsidRDefault="00980AE2" w:rsidP="0006657F">
      <w:pPr>
        <w:widowControl w:val="0"/>
        <w:autoSpaceDE w:val="0"/>
        <w:autoSpaceDN w:val="0"/>
        <w:adjustRightInd w:val="0"/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Porto, M. (2013). A model for describing, </w:t>
      </w:r>
      <w:proofErr w:type="gramStart"/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analysing</w:t>
      </w:r>
      <w:proofErr w:type="gramEnd"/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and investigating cultural understanding in EFL reading settings. </w:t>
      </w:r>
      <w:r w:rsidRPr="00F52030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  <w:lang w:val="en-GB"/>
        </w:rPr>
        <w:t>The Language Learning Journal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, 41/3, 284-296.  </w:t>
      </w:r>
      <w:r w:rsidRPr="00F5203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DOI:</w:t>
      </w:r>
      <w:r w:rsidRPr="00F52030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  <w:lang w:val="en-GB"/>
        </w:rPr>
        <w:t xml:space="preserve"> 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10.1080/09571736.2013.836346</w:t>
      </w:r>
    </w:p>
    <w:p w14:paraId="0AA5355A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  <w:lang w:val="en-GB"/>
        </w:rPr>
        <w:t>Hui Yang, L. and Fleming, M.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(2013). How Chinese college students make sense of foreign films and TV series: implications for the development of intercultural communicative competence in EL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  <w:lang w:val="en-GB"/>
        </w:rPr>
        <w:t>T.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The Language Learning Journal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  <w:lang w:val="en-GB"/>
        </w:rPr>
        <w:t>, 41/3, 297–310.</w:t>
      </w:r>
    </w:p>
    <w:p w14:paraId="7EFC682D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3435862D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4. Intercultural competence development through online collaboration</w:t>
      </w:r>
    </w:p>
    <w:p w14:paraId="046941B2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O’Dowd, R. (2013). The competences of the telecollaborative teacher. 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 xml:space="preserve">The Language Learning Journal, </w:t>
      </w:r>
      <w:r w:rsidRPr="00F52030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lang w:val="en-GB"/>
        </w:rPr>
        <w:t>1-14. 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DOI: 10.1080/09571736.2013.853374</w:t>
      </w:r>
    </w:p>
    <w:p w14:paraId="5509F8DE" w14:textId="77777777" w:rsidR="00980AE2" w:rsidRPr="00F52030" w:rsidRDefault="00980AE2" w:rsidP="0006657F">
      <w:pPr>
        <w:widowControl w:val="0"/>
        <w:autoSpaceDE w:val="0"/>
        <w:autoSpaceDN w:val="0"/>
        <w:adjustRightInd w:val="0"/>
        <w:spacing w:after="0" w:line="240" w:lineRule="auto"/>
        <w:ind w:left="1276" w:hanging="556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/>
        </w:rPr>
        <w:t>Godwin-Jones, R. (2013).</w:t>
      </w:r>
      <w:r w:rsidRPr="00F52030">
        <w:rPr>
          <w:rFonts w:ascii="Times New Roman" w:hAnsi="Times New Roman" w:cs="Times New Roman"/>
          <w:bCs/>
          <w:iCs/>
          <w:color w:val="808080" w:themeColor="background1" w:themeShade="80"/>
          <w:sz w:val="20"/>
          <w:szCs w:val="20"/>
          <w:lang w:val="en-GB"/>
        </w:rPr>
        <w:t xml:space="preserve"> Emerging Technologies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: </w:t>
      </w:r>
      <w:r w:rsidRPr="00F52030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Integrating Intercultural Competence into Language Learning Through Technology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 xml:space="preserve">. 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 xml:space="preserve">Language Learning &amp; Technology, 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/>
        </w:rPr>
        <w:t>17/2.</w:t>
      </w:r>
    </w:p>
    <w:p w14:paraId="7A9D471E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7EBE4E5E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5. The role of stereotypes in intercultural communication</w:t>
      </w:r>
    </w:p>
    <w:p w14:paraId="65D171BE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Lebedko, M. (2013). The theory and practice of stereotypes in intercultural communication. In S. Houghton, Y. Furumura, M. Lebedko and S. Li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 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(Eds.)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 Critical Cultural Awareness: Managing Stereotypes through Intercultural (Language) Education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 (Chapter 1). Cambridge Scholars.</w:t>
      </w:r>
    </w:p>
    <w:p w14:paraId="2F058122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0137B98A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6. Challenges of assessment in intercultural competence-oriented language education</w:t>
      </w:r>
    </w:p>
    <w:p w14:paraId="51D5A1D9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Houghton, S. A. (2013). Making intercultural communicative competence and identity-development visible for assessment purposes in foreign language education. 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 xml:space="preserve">The Language Learning Journal, 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41/3, 311-325.</w:t>
      </w:r>
    </w:p>
    <w:p w14:paraId="0BAEDCF3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Lázár, I. (2015). EFL learners' intercultural competence development in a web</w:t>
      </w:r>
    </w:p>
    <w:p w14:paraId="4E5F106C" w14:textId="77777777" w:rsidR="00980AE2" w:rsidRPr="00F52030" w:rsidRDefault="00980AE2" w:rsidP="0006657F">
      <w:pPr>
        <w:spacing w:after="0" w:line="240" w:lineRule="auto"/>
        <w:ind w:left="1276" w:hanging="556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collaboration project. </w:t>
      </w:r>
      <w:r w:rsidRPr="00F52030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Language Learning Journal. </w:t>
      </w:r>
      <w:r w:rsidRPr="00F52030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>43/2, 208–221.</w:t>
      </w:r>
    </w:p>
    <w:p w14:paraId="5B118690" w14:textId="77777777" w:rsidR="00980AE2" w:rsidRDefault="00980AE2" w:rsidP="0006657F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u w:val="single"/>
          <w:lang w:val="en-GB" w:eastAsia="en-GB"/>
        </w:rPr>
      </w:pPr>
    </w:p>
    <w:p w14:paraId="3A8C299F" w14:textId="77777777" w:rsidR="00C86C90" w:rsidRPr="00C86C90" w:rsidRDefault="00C86C90" w:rsidP="00C86C90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C86C90" w14:paraId="70650769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2E2584D1" w14:textId="77777777" w:rsidR="00C86C90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C86C90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7FF47AAE" w14:textId="77777777" w:rsidR="00980AE2" w:rsidRPr="00C86C90" w:rsidRDefault="00980AE2" w:rsidP="0006657F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u w:val="single"/>
          <w:lang w:val="en-GB" w:eastAsia="en-GB"/>
        </w:rPr>
      </w:pPr>
    </w:p>
    <w:p w14:paraId="44B81D43" w14:textId="0FB4AE31" w:rsidR="006351BF" w:rsidRPr="0006657F" w:rsidRDefault="006351BF" w:rsidP="0006657F">
      <w:pPr>
        <w:spacing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bookmarkStart w:id="8" w:name="LangPlanningAndELTcurric"/>
      <w:r w:rsidRPr="0006657F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Language planning and the ELT curriculum</w:t>
      </w:r>
      <w:bookmarkEnd w:id="8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ab/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</w:t>
      </w:r>
    </w:p>
    <w:p w14:paraId="66475AD2" w14:textId="77777777" w:rsidR="006351BF" w:rsidRPr="0006657F" w:rsidRDefault="006351BF" w:rsidP="0006657F">
      <w:pPr>
        <w:spacing w:after="0" w:line="240" w:lineRule="auto"/>
        <w:ind w:left="568" w:right="-5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1.The language curriculum</w:t>
      </w:r>
    </w:p>
    <w:p w14:paraId="5A740F11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Graves, K. (2016). Language curriculum design: Possibilities and realities. In G. Hall (Ed.), The Routledge handbook of English language teaching (pp. 79–94). Oxford/New York: Routledge.</w:t>
      </w:r>
    </w:p>
    <w:p w14:paraId="3172E4C8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Anderson, J. (2020). The TATE model: A curriculum design framework for language teaching. ELT Journal, 74, 175–184. </w:t>
      </w:r>
    </w:p>
    <w:p w14:paraId="1FBF8BD3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Ellis, R. (2020). In defence of a modular curriculum for tasks. ELT Journal, 74, 185–194. </w:t>
      </w:r>
    </w:p>
    <w:p w14:paraId="1263D5DA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Anderson, J. (2020). A response to Ellis: The dangers of a narrowly focused SLA Canon. ELT Journal, 74, 195–197. </w:t>
      </w:r>
    </w:p>
    <w:p w14:paraId="1B0FC884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478C2BE5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2. The three types of curriculum approaches</w:t>
      </w:r>
    </w:p>
    <w:p w14:paraId="677CD604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Richards, J. C. (2013). Curriculum approaches in language teaching: Forward, central, and backward design. RELC Journal, 44, 5–33.</w:t>
      </w:r>
    </w:p>
    <w:p w14:paraId="3B2B51E3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Thanh, N. T. (2020). A case study of curriculum development: Backward or forward/central design? Ho Chi Minh City Open University Journal of Science, 10, 18–28.</w:t>
      </w:r>
    </w:p>
    <w:p w14:paraId="07F143AA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4DBD8E33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lastRenderedPageBreak/>
        <w:t>3. Curriculum and politics</w:t>
      </w:r>
    </w:p>
    <w:p w14:paraId="7C051244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Pennycook, A. (2016). Politics, power relationships and ELT. In G. Hall (Ed.), The Routledge handbook of English language teaching (pp. 26–37). Oxford/New York: Routledge. </w:t>
      </w:r>
    </w:p>
    <w:p w14:paraId="699AAF70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Johnston, B. (1999). Putting critical pedagogy in its place: A personal account. TESOL Quarterly, 33, 557–565. </w:t>
      </w:r>
    </w:p>
    <w:p w14:paraId="6E495BE3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Akbari, R. (2008). Transforming lives: Introducing critical pedagogy into ELT classrooms. ELT Journal, 62, 276–283. </w:t>
      </w:r>
    </w:p>
    <w:p w14:paraId="0F570B81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Sowden, C. (2008). There’s more to life than politics. ELT Journal, 62, 284–291. </w:t>
      </w:r>
    </w:p>
    <w:p w14:paraId="1961070B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Akbari, R. (2008). Education is filled with politics. ELT Journal, 62, 292–293.</w:t>
      </w:r>
    </w:p>
    <w:p w14:paraId="3A57E6CC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593DE39E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4. English as a lingua franca</w:t>
      </w:r>
    </w:p>
    <w:p w14:paraId="3652177D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Widdowson, H. G. (1994). The ownership of English. TESOL Quarterly, 29, 377–389.</w:t>
      </w:r>
    </w:p>
    <w:p w14:paraId="065BF041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Sowden, C. (2012). ELF on a mushroom: The overnight growth in English as a lingua franca. ELT Journal, 66, 89–96.</w:t>
      </w:r>
    </w:p>
    <w:p w14:paraId="101C98ED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Cogo, A. (2012). English as a lingua franca: Concepts, use, and implications. ELT Journal, 66, 97–105.</w:t>
      </w:r>
    </w:p>
    <w:p w14:paraId="34236F20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Sowden, C. (2012). A reply to Alessia Cogo. ELT Journal, 66, 106-107.</w:t>
      </w:r>
    </w:p>
    <w:p w14:paraId="4E6AECD9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770D32F2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5. Curriculum and innovation</w:t>
      </w:r>
    </w:p>
    <w:p w14:paraId="50686041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Waters, A. (2014). Managing innovation in English language education: A research agenda. Language Teaching, 47, 92–110.</w:t>
      </w:r>
    </w:p>
    <w:p w14:paraId="4F417EA5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Ryan, C. (1996). The delights and dangers of curricular revolution. In P. Medgyes, &amp; A. </w:t>
      </w:r>
      <w:proofErr w:type="spellStart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Malderez</w:t>
      </w:r>
      <w:proofErr w:type="spellEnd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(Eds.) Changing perspectives in teacher education (pp. 12–24). Oxford: Macmillan Heinemann.</w:t>
      </w:r>
    </w:p>
    <w:p w14:paraId="1EA46266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proofErr w:type="spellStart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Öveges</w:t>
      </w:r>
      <w:proofErr w:type="spellEnd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E (2017). Year of Intensive Language Learning – A special programme to rocket Hungarian students’ language proficiency: A success story? Sustainable Multilingualism, 10, 150–174.</w:t>
      </w:r>
    </w:p>
    <w:p w14:paraId="235FB075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29014455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6. The Common European Framework</w:t>
      </w:r>
    </w:p>
    <w:p w14:paraId="30A743D3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Common European framework of reference for languages: Learning, teaching, assessment. Companion volume with new descriptors (2018). Strasbourg: Council of Europe.</w:t>
      </w:r>
    </w:p>
    <w:p w14:paraId="1BE1D26B" w14:textId="77777777" w:rsidR="006351BF" w:rsidRPr="0006657F" w:rsidRDefault="006351BF" w:rsidP="0006657F">
      <w:pPr>
        <w:spacing w:after="0" w:line="240" w:lineRule="auto"/>
        <w:ind w:left="1419" w:right="-57" w:hanging="56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Little, D. (2006). The Common European Framework of Reference for Languages: Content, purpose, origin, </w:t>
      </w:r>
      <w:proofErr w:type="gramStart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reception</w:t>
      </w:r>
      <w:proofErr w:type="gramEnd"/>
      <w:r w:rsidRPr="0006657F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and impact. Language Teaching, 39, 167–190.</w:t>
      </w:r>
    </w:p>
    <w:p w14:paraId="0CCB7A4B" w14:textId="0939E2FE" w:rsidR="004E4CF9" w:rsidRDefault="004E4CF9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1A28332C" w14:textId="16A2EC03" w:rsidR="00253D00" w:rsidRPr="00253D00" w:rsidRDefault="00253D00" w:rsidP="0006657F">
      <w:pPr>
        <w:pStyle w:val="PlainText"/>
        <w:spacing w:before="0" w:beforeAutospacing="0" w:after="0" w:afterAutospacing="0"/>
        <w:ind w:left="-57" w:right="-57"/>
        <w:jc w:val="both"/>
        <w:rPr>
          <w:i/>
          <w:iCs/>
          <w:color w:val="7F7F7F" w:themeColor="text1" w:themeTint="80"/>
          <w:sz w:val="20"/>
          <w:szCs w:val="20"/>
        </w:rPr>
      </w:pPr>
      <w:bookmarkStart w:id="9" w:name="ResSeminars"/>
      <w:bookmarkStart w:id="10" w:name="_Hlk36822104"/>
      <w:r w:rsidRPr="00253D00">
        <w:rPr>
          <w:b/>
          <w:bCs/>
          <w:i/>
          <w:iCs/>
          <w:color w:val="7F7F7F" w:themeColor="text1" w:themeTint="80"/>
          <w:sz w:val="20"/>
          <w:szCs w:val="20"/>
          <w:u w:val="single"/>
        </w:rPr>
        <w:t>Processes in researching foreign language teaching and learning</w:t>
      </w:r>
      <w:bookmarkEnd w:id="9"/>
      <w:bookmarkEnd w:id="10"/>
      <w:r w:rsidRPr="00253D00">
        <w:rPr>
          <w:b/>
          <w:bCs/>
          <w:i/>
          <w:iCs/>
          <w:color w:val="7F7F7F" w:themeColor="text1" w:themeTint="80"/>
          <w:sz w:val="20"/>
          <w:szCs w:val="20"/>
        </w:rPr>
        <w:t> </w:t>
      </w:r>
      <w:r w:rsidRPr="00253D00">
        <w:rPr>
          <w:i/>
          <w:iCs/>
          <w:color w:val="7F7F7F" w:themeColor="text1" w:themeTint="80"/>
          <w:sz w:val="20"/>
          <w:szCs w:val="20"/>
        </w:rPr>
        <w:t>(known in the curriculum as 'Research Seminar</w:t>
      </w:r>
      <w:r>
        <w:rPr>
          <w:i/>
          <w:iCs/>
          <w:color w:val="7F7F7F" w:themeColor="text1" w:themeTint="80"/>
          <w:sz w:val="20"/>
          <w:szCs w:val="20"/>
        </w:rPr>
        <w:t>s</w:t>
      </w:r>
      <w:r w:rsidRPr="00253D00">
        <w:rPr>
          <w:i/>
          <w:iCs/>
          <w:color w:val="7F7F7F" w:themeColor="text1" w:themeTint="80"/>
          <w:sz w:val="20"/>
          <w:szCs w:val="20"/>
        </w:rPr>
        <w:t>')  </w:t>
      </w:r>
    </w:p>
    <w:p w14:paraId="133FE977" w14:textId="5D5EBDC4" w:rsidR="00253D00" w:rsidRPr="00253D00" w:rsidRDefault="00253D00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color w:val="7F7F7F" w:themeColor="text1" w:themeTint="80"/>
          <w:sz w:val="20"/>
          <w:szCs w:val="20"/>
        </w:rPr>
      </w:pP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b/>
          <w:bCs/>
          <w:color w:val="7F7F7F" w:themeColor="text1" w:themeTint="80"/>
          <w:sz w:val="20"/>
          <w:szCs w:val="20"/>
        </w:rPr>
        <w:tab/>
      </w:r>
      <w:r w:rsidRPr="00253D00">
        <w:rPr>
          <w:color w:val="7F7F7F" w:themeColor="text1" w:themeTint="80"/>
          <w:sz w:val="20"/>
          <w:szCs w:val="20"/>
        </w:rPr>
        <w:t> </w:t>
      </w:r>
      <w:r w:rsidRPr="00253D00">
        <w:rPr>
          <w:b/>
          <w:bCs/>
          <w:color w:val="7F7F7F" w:themeColor="text1" w:themeTint="80"/>
          <w:sz w:val="20"/>
          <w:szCs w:val="20"/>
        </w:rPr>
        <w:t xml:space="preserve"> </w:t>
      </w:r>
    </w:p>
    <w:p w14:paraId="15EC42D7" w14:textId="77777777" w:rsidR="00253D00" w:rsidRPr="00253D00" w:rsidRDefault="00253D0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</w:p>
    <w:p w14:paraId="23CCE5F5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>1., Issues in the process of research design and the theoretical underpinning</w:t>
      </w:r>
    </w:p>
    <w:p w14:paraId="069EB628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Cohen, L., L. Manion, K. Morrison. (2000). Research methods in education. 5th ed. London, New York: Routledge Falmer. (Chapter 1 - The nature of inquiry pp. 3-45). (or the same chapter in the 6th edition, 2007)</w:t>
      </w:r>
    </w:p>
    <w:p w14:paraId="11BEE152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Creswell, J.W. (2009). Research Design – Qualitative, Quantitative and Mixed Methods Approaches. 3rd ed.  Los Angeles, London: Sage.  (Part 1.1 The selection of a research design pp.3-20) (or the same chapter in the 4th edition, 2014)</w:t>
      </w:r>
    </w:p>
    <w:p w14:paraId="62D6B086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</w:p>
    <w:p w14:paraId="613EE530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>2., The ethics of research in language pedagogy</w:t>
      </w:r>
    </w:p>
    <w:p w14:paraId="44EB3A7A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Cohen, L., L. Manion, K. Morrison. (2000). Research methods in education. 5th ed. London, New York: Routledge Falmer. (Chapter 2 - The ethics of educational and social research pp. 49-72). (or the same chapter in the 6th edition, 2007)</w:t>
      </w:r>
    </w:p>
    <w:p w14:paraId="0F2F4492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proofErr w:type="spellStart"/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Kubanyiova</w:t>
      </w:r>
      <w:proofErr w:type="spellEnd"/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, M. (2015). Ethics in research. In J.D. Brown &amp; C. Coombe (Eds.), The Cambridge guide to research in language teaching and research. (pp. 176-182.) Cambridge: Cambridge University Press.</w:t>
      </w:r>
    </w:p>
    <w:p w14:paraId="23665E3F" w14:textId="77777777" w:rsidR="00253D00" w:rsidRPr="00253D00" w:rsidRDefault="00253D00" w:rsidP="0006657F">
      <w:pPr>
        <w:spacing w:after="0" w:line="240" w:lineRule="auto"/>
        <w:ind w:left="766" w:right="-57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</w:p>
    <w:p w14:paraId="293A5C1F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 xml:space="preserve">3., Issues of quality verification in second language research: validity, </w:t>
      </w:r>
      <w:proofErr w:type="gramStart"/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>reliability</w:t>
      </w:r>
      <w:proofErr w:type="gramEnd"/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 xml:space="preserve"> and trustworthiness (credibility, transferability, dependability, confirmability)</w:t>
      </w:r>
    </w:p>
    <w:p w14:paraId="3EECE4CF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 xml:space="preserve">Brown, J. D. (2001). Using Surveys in Language Programs. Cambridge: Cambridge University Press. (Chapter 5: </w:t>
      </w:r>
      <w:proofErr w:type="spellStart"/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Analyzing</w:t>
      </w:r>
      <w:proofErr w:type="spellEnd"/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 xml:space="preserve"> survey data qualitatively pp. 212-251. Sections to read: Conclusion drawing and verification pp. 223-231 and Existing guidelines for qualitative studies &amp; Examples of analysing survey data qualitatively pp. 240-249).</w:t>
      </w:r>
    </w:p>
    <w:p w14:paraId="2112A0FC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Cohen, L., L. Manion, K. Morrison (2000). Research methods in education. 5th ed. London, New York: Routledge Falmer. (Chapter 5. Validity and reliability. pp105-133). (or the same chapter in the 6th edition, 2007)</w:t>
      </w:r>
    </w:p>
    <w:p w14:paraId="62B69778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</w:p>
    <w:p w14:paraId="11DDD214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>4., Methods of data collection and analysis: Questionnaires, Interviews, Observation</w:t>
      </w:r>
    </w:p>
    <w:p w14:paraId="05D109EF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Cohen, L., L. Manion, K. Morrison (2000). Research methods in education. 5th ed. London, New York: Routledge Falmer. (Chapters 14, 15 and 17 - Questionnaires, Interviews, Observation). (or the same chapters in the 6th edition, 2007)</w:t>
      </w:r>
    </w:p>
    <w:p w14:paraId="3F76BFEF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</w:p>
    <w:p w14:paraId="49AE10CF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lastRenderedPageBreak/>
        <w:t>5., Action research and language pedagogy</w:t>
      </w:r>
    </w:p>
    <w:p w14:paraId="35C7BF00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Burns, A. (2015). Action research. In J.D. Brown &amp; C. Coombe (Eds.), The Cambridge guide to research in language teaching and research. (pp.  99-104). Cambridge: Cambridge University Press.</w:t>
      </w:r>
    </w:p>
    <w:p w14:paraId="4AF728C2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Cohen, L., L. Manion, K. Morrison. (2000). Research methods in education. 5th ed. London, New York: Routledge Falmer. (Chapter 13: Action research pp. 226-241). (or the same chapter in the 6th edition, 2007)</w:t>
      </w:r>
    </w:p>
    <w:p w14:paraId="06E37871" w14:textId="77777777" w:rsidR="00253D00" w:rsidRPr="00253D00" w:rsidRDefault="00253D00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  <w:t xml:space="preserve">6., Research types: Case studies, Ethnography and Discourse analysis     </w:t>
      </w: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Choose one to discuss:</w:t>
      </w:r>
    </w:p>
    <w:p w14:paraId="5F9031FC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Duff, P.A. &amp; Anderson T. (2015). Case-study research In J.D. Brown &amp; C. Coombe (Eds.), The Cambridge guide to research in language teaching and research. (pp. 112-118) Cambridge: Cambridge University Press.</w:t>
      </w:r>
    </w:p>
    <w:p w14:paraId="39DA6D75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Palfreyman D.M. (2015). Ethnography. In J.D. Brown &amp; C. Coombe (Eds.), The Cambridge guide to research in language teaching and research. (pp. 146-154). Cambridge: Cambridge University Press.</w:t>
      </w:r>
    </w:p>
    <w:p w14:paraId="0BA60456" w14:textId="77777777" w:rsidR="00253D00" w:rsidRPr="00253D00" w:rsidRDefault="00253D00" w:rsidP="0006657F">
      <w:pPr>
        <w:spacing w:after="0" w:line="240" w:lineRule="auto"/>
        <w:ind w:left="1475" w:right="-57" w:hanging="766"/>
        <w:jc w:val="both"/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</w:pPr>
      <w:r w:rsidRPr="00253D00">
        <w:rPr>
          <w:rFonts w:ascii="Times New Roman" w:eastAsia="Times New Roman" w:hAnsi="Times New Roman" w:cs="Times New Roman"/>
          <w:bCs/>
          <w:color w:val="7F7F7F" w:themeColor="text1" w:themeTint="80"/>
          <w:sz w:val="20"/>
          <w:szCs w:val="20"/>
          <w:lang w:val="en-GB" w:eastAsia="en-GB"/>
        </w:rPr>
        <w:t>Paltridge, B. (2015). Discourse analysis. In J.D. Brown &amp; C. Coombe (Eds.), The Cambridge guide to research in language teaching and research. (pp. 134-139). Cambridge: Cambridge University Press.</w:t>
      </w:r>
    </w:p>
    <w:p w14:paraId="7B01211E" w14:textId="77777777" w:rsidR="00253D00" w:rsidRPr="00253D00" w:rsidRDefault="00253D0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</w:p>
    <w:p w14:paraId="75607FD8" w14:textId="77777777" w:rsidR="00253D00" w:rsidRPr="00253D00" w:rsidRDefault="00253D0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</w:p>
    <w:p w14:paraId="547252F2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2C6FDCB0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40E5014E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12157CBB" w14:textId="77777777" w:rsidR="00253D00" w:rsidRPr="00253D00" w:rsidRDefault="00253D00" w:rsidP="00E0091D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b/>
          <w:bCs/>
          <w:color w:val="7F7F7F" w:themeColor="text1" w:themeTint="80"/>
          <w:sz w:val="20"/>
          <w:szCs w:val="20"/>
          <w:lang w:val="en-GB" w:eastAsia="en-GB"/>
        </w:rPr>
      </w:pPr>
    </w:p>
    <w:p w14:paraId="0CC5D8E2" w14:textId="1D1E08D5" w:rsidR="00253D00" w:rsidRDefault="00253D00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244585BC" w14:textId="77777777" w:rsidR="00253D00" w:rsidRDefault="00253D00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69E52E2A" w14:textId="5B33BFA1" w:rsidR="00980AE2" w:rsidRPr="00FD655D" w:rsidRDefault="00980AE2" w:rsidP="0006657F">
      <w:pPr>
        <w:spacing w:after="0" w:line="240" w:lineRule="auto"/>
        <w:ind w:left="-57" w:right="-57"/>
        <w:jc w:val="both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en-GB"/>
        </w:rPr>
      </w:pPr>
      <w:bookmarkStart w:id="11" w:name="Psycholing"/>
      <w:r w:rsidRPr="00FD655D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u w:val="single"/>
          <w:lang w:val="en-GB" w:eastAsia="en-GB"/>
        </w:rPr>
        <w:t>Psycholinguistics and foreign language pedagogy</w:t>
      </w:r>
      <w:r w:rsidRPr="00FD655D">
        <w:rPr>
          <w:rFonts w:ascii="Times New Roman" w:eastAsia="Times New Roman" w:hAnsi="Times New Roman" w:cs="Times New Roman"/>
          <w:i/>
          <w:iCs/>
          <w:sz w:val="20"/>
          <w:szCs w:val="20"/>
          <w:lang w:val="en-GB" w:eastAsia="en-GB"/>
        </w:rPr>
        <w:t> </w:t>
      </w:r>
      <w:r w:rsidRPr="00FD655D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val="en-GB" w:eastAsia="en-GB"/>
        </w:rPr>
        <w:t> </w:t>
      </w:r>
      <w:r w:rsidRPr="00FD655D">
        <w:rPr>
          <w:rFonts w:ascii="Times New Roman" w:eastAsia="Times New Roman" w:hAnsi="Times New Roman" w:cs="Times New Roman"/>
          <w:sz w:val="20"/>
          <w:szCs w:val="20"/>
          <w:lang w:val="en-GB" w:eastAsia="en-GB"/>
        </w:rPr>
        <w:t>          </w:t>
      </w:r>
      <w:bookmarkEnd w:id="11"/>
      <w:r w:rsidR="00FD655D" w:rsidRPr="00A763F1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  <w:lang w:val="en-GB" w:eastAsia="en-GB"/>
        </w:rPr>
        <w:t>Valid in 2025</w:t>
      </w:r>
      <w:r w:rsidRPr="00FD655D">
        <w:rPr>
          <w:rFonts w:ascii="Times New Roman" w:eastAsia="Times New Roman" w:hAnsi="Times New Roman" w:cs="Times New Roman"/>
          <w:sz w:val="20"/>
          <w:szCs w:val="20"/>
          <w:lang w:val="en-GB" w:eastAsia="en-GB"/>
        </w:rPr>
        <w:t>                  </w:t>
      </w:r>
    </w:p>
    <w:p w14:paraId="4674EAB6" w14:textId="77777777" w:rsidR="00A763F1" w:rsidRDefault="00A763F1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en-GB"/>
        </w:rPr>
      </w:pPr>
    </w:p>
    <w:p w14:paraId="1C9A02CA" w14:textId="77777777" w:rsidR="00A763F1" w:rsidRPr="0017761B" w:rsidRDefault="00980AE2" w:rsidP="00A763F1">
      <w:pPr>
        <w:ind w:left="709" w:hanging="709"/>
        <w:rPr>
          <w:rFonts w:ascii="Times New Roman" w:hAnsi="Times New Roman" w:cs="Times New Roman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  <w:r w:rsidR="00A763F1" w:rsidRPr="0017761B">
        <w:rPr>
          <w:rFonts w:ascii="Times New Roman" w:hAnsi="Times New Roman" w:cs="Times New Roman"/>
          <w:b/>
          <w:bCs/>
        </w:rPr>
        <w:t xml:space="preserve">1) </w:t>
      </w:r>
      <w:proofErr w:type="spellStart"/>
      <w:r w:rsidR="00A763F1" w:rsidRPr="0017761B">
        <w:rPr>
          <w:rFonts w:ascii="Times New Roman" w:hAnsi="Times New Roman" w:cs="Times New Roman"/>
          <w:b/>
          <w:bCs/>
        </w:rPr>
        <w:t>Neurolinguistics</w:t>
      </w:r>
      <w:proofErr w:type="spellEnd"/>
      <w:r w:rsidR="00A763F1" w:rsidRPr="0017761B">
        <w:rPr>
          <w:rFonts w:ascii="Times New Roman" w:hAnsi="Times New Roman" w:cs="Times New Roman"/>
          <w:b/>
          <w:bCs/>
        </w:rPr>
        <w:t xml:space="preserve"> and </w:t>
      </w:r>
      <w:proofErr w:type="spellStart"/>
      <w:r w:rsidR="00A763F1" w:rsidRPr="0017761B">
        <w:rPr>
          <w:rFonts w:ascii="Times New Roman" w:hAnsi="Times New Roman" w:cs="Times New Roman"/>
          <w:b/>
          <w:bCs/>
        </w:rPr>
        <w:t>Language</w:t>
      </w:r>
      <w:proofErr w:type="spellEnd"/>
      <w:r w:rsidR="00A763F1" w:rsidRPr="0017761B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A763F1" w:rsidRPr="0017761B">
        <w:rPr>
          <w:rFonts w:ascii="Times New Roman" w:hAnsi="Times New Roman" w:cs="Times New Roman"/>
          <w:b/>
          <w:bCs/>
        </w:rPr>
        <w:t>Acquisition</w:t>
      </w:r>
      <w:proofErr w:type="spellEnd"/>
    </w:p>
    <w:p w14:paraId="5B69CD62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Blumstein</w:t>
      </w:r>
      <w:proofErr w:type="spellEnd"/>
      <w:r w:rsidRPr="0017761B">
        <w:rPr>
          <w:rFonts w:ascii="Times New Roman" w:hAnsi="Times New Roman" w:cs="Times New Roman"/>
        </w:rPr>
        <w:t xml:space="preserve">, S. E. (2019). </w:t>
      </w:r>
      <w:proofErr w:type="spellStart"/>
      <w:r w:rsidRPr="0017761B">
        <w:rPr>
          <w:rFonts w:ascii="Times New Roman" w:hAnsi="Times New Roman" w:cs="Times New Roman"/>
        </w:rPr>
        <w:t>Neurolinguistics</w:t>
      </w:r>
      <w:proofErr w:type="spellEnd"/>
      <w:r w:rsidRPr="0017761B">
        <w:rPr>
          <w:rFonts w:ascii="Times New Roman" w:hAnsi="Times New Roman" w:cs="Times New Roman"/>
        </w:rPr>
        <w:t xml:space="preserve">: A </w:t>
      </w:r>
      <w:proofErr w:type="spellStart"/>
      <w:r w:rsidRPr="0017761B">
        <w:rPr>
          <w:rFonts w:ascii="Times New Roman" w:hAnsi="Times New Roman" w:cs="Times New Roman"/>
        </w:rPr>
        <w:t>brief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historical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perspective</w:t>
      </w:r>
      <w:proofErr w:type="spellEnd"/>
      <w:r w:rsidRPr="0017761B">
        <w:rPr>
          <w:rFonts w:ascii="Times New Roman" w:hAnsi="Times New Roman" w:cs="Times New Roman"/>
        </w:rPr>
        <w:t xml:space="preserve">. In G. I. de </w:t>
      </w:r>
      <w:proofErr w:type="spellStart"/>
      <w:r w:rsidRPr="0017761B">
        <w:rPr>
          <w:rFonts w:ascii="Times New Roman" w:hAnsi="Times New Roman" w:cs="Times New Roman"/>
        </w:rPr>
        <w:t>Zubicaray</w:t>
      </w:r>
      <w:proofErr w:type="spellEnd"/>
      <w:r w:rsidRPr="0017761B">
        <w:rPr>
          <w:rFonts w:ascii="Times New Roman" w:hAnsi="Times New Roman" w:cs="Times New Roman"/>
        </w:rPr>
        <w:t xml:space="preserve"> &amp; N. O. Schiller (</w:t>
      </w:r>
      <w:proofErr w:type="spellStart"/>
      <w:r w:rsidRPr="0017761B">
        <w:rPr>
          <w:rFonts w:ascii="Times New Roman" w:hAnsi="Times New Roman" w:cs="Times New Roman"/>
        </w:rPr>
        <w:t>Eds</w:t>
      </w:r>
      <w:proofErr w:type="spellEnd"/>
      <w:r w:rsidRPr="0017761B">
        <w:rPr>
          <w:rFonts w:ascii="Times New Roman" w:hAnsi="Times New Roman" w:cs="Times New Roman"/>
        </w:rPr>
        <w:t>.), </w:t>
      </w:r>
      <w:r w:rsidRPr="0017761B">
        <w:rPr>
          <w:rFonts w:ascii="Times New Roman" w:hAnsi="Times New Roman" w:cs="Times New Roman"/>
          <w:i/>
          <w:iCs/>
        </w:rPr>
        <w:t xml:space="preserve">The Oxford </w:t>
      </w:r>
      <w:proofErr w:type="spellStart"/>
      <w:r w:rsidRPr="0017761B">
        <w:rPr>
          <w:rFonts w:ascii="Times New Roman" w:hAnsi="Times New Roman" w:cs="Times New Roman"/>
          <w:i/>
          <w:iCs/>
        </w:rPr>
        <w:t>handbook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of </w:t>
      </w:r>
      <w:proofErr w:type="spellStart"/>
      <w:r w:rsidRPr="0017761B">
        <w:rPr>
          <w:rFonts w:ascii="Times New Roman" w:hAnsi="Times New Roman" w:cs="Times New Roman"/>
          <w:i/>
          <w:iCs/>
        </w:rPr>
        <w:t>neurolinguistics</w:t>
      </w:r>
      <w:proofErr w:type="spellEnd"/>
      <w:r w:rsidRPr="0017761B">
        <w:rPr>
          <w:rFonts w:ascii="Times New Roman" w:hAnsi="Times New Roman" w:cs="Times New Roman"/>
        </w:rPr>
        <w:t> (pp. 1–11). Oxford University Press.</w:t>
      </w:r>
    </w:p>
    <w:p w14:paraId="04F905D1" w14:textId="77777777" w:rsidR="00A763F1" w:rsidRPr="00FE0F68" w:rsidRDefault="00A763F1" w:rsidP="00A763F1">
      <w:pPr>
        <w:ind w:left="709" w:hanging="709"/>
        <w:rPr>
          <w:rFonts w:ascii="Times New Roman" w:hAnsi="Times New Roman" w:cs="Times New Roman"/>
          <w:lang w:val="es-EC"/>
        </w:rPr>
      </w:pPr>
      <w:r w:rsidRPr="0017761B">
        <w:rPr>
          <w:rFonts w:ascii="Times New Roman" w:hAnsi="Times New Roman" w:cs="Times New Roman"/>
        </w:rPr>
        <w:t>Lee, N. (2012)</w:t>
      </w:r>
      <w:r w:rsidRPr="0017761B">
        <w:rPr>
          <w:rFonts w:ascii="Times New Roman" w:hAnsi="Times New Roman" w:cs="Times New Roman"/>
          <w:b/>
          <w:bCs/>
        </w:rPr>
        <w:t>.</w:t>
      </w:r>
      <w:r w:rsidRPr="0017761B">
        <w:rPr>
          <w:rFonts w:ascii="Times New Roman" w:hAnsi="Times New Roman" w:cs="Times New Roman"/>
        </w:rPr>
        <w:t> </w:t>
      </w:r>
      <w:proofErr w:type="spellStart"/>
      <w:r w:rsidRPr="0017761B">
        <w:rPr>
          <w:rFonts w:ascii="Times New Roman" w:hAnsi="Times New Roman" w:cs="Times New Roman"/>
        </w:rPr>
        <w:t>Neurobiological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foundations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for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second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acquisition</w:t>
      </w:r>
      <w:proofErr w:type="spellEnd"/>
      <w:r w:rsidRPr="0017761B">
        <w:rPr>
          <w:rFonts w:ascii="Times New Roman" w:hAnsi="Times New Roman" w:cs="Times New Roman"/>
        </w:rPr>
        <w:t xml:space="preserve">. In C. </w:t>
      </w:r>
      <w:proofErr w:type="spellStart"/>
      <w:r w:rsidRPr="0017761B">
        <w:rPr>
          <w:rFonts w:ascii="Times New Roman" w:hAnsi="Times New Roman" w:cs="Times New Roman"/>
        </w:rPr>
        <w:t>Chapelle</w:t>
      </w:r>
      <w:proofErr w:type="spellEnd"/>
      <w:r w:rsidRPr="0017761B">
        <w:rPr>
          <w:rFonts w:ascii="Times New Roman" w:hAnsi="Times New Roman" w:cs="Times New Roman"/>
        </w:rPr>
        <w:t xml:space="preserve"> (</w:t>
      </w:r>
      <w:proofErr w:type="spellStart"/>
      <w:r w:rsidRPr="0017761B">
        <w:rPr>
          <w:rFonts w:ascii="Times New Roman" w:hAnsi="Times New Roman" w:cs="Times New Roman"/>
        </w:rPr>
        <w:t>Ed</w:t>
      </w:r>
      <w:proofErr w:type="spellEnd"/>
      <w:r w:rsidRPr="0017761B">
        <w:rPr>
          <w:rFonts w:ascii="Times New Roman" w:hAnsi="Times New Roman" w:cs="Times New Roman"/>
        </w:rPr>
        <w:t>.), </w:t>
      </w:r>
      <w:r w:rsidRPr="0017761B">
        <w:rPr>
          <w:rFonts w:ascii="Times New Roman" w:hAnsi="Times New Roman" w:cs="Times New Roman"/>
          <w:i/>
          <w:iCs/>
        </w:rPr>
        <w:t xml:space="preserve">The </w:t>
      </w:r>
      <w:proofErr w:type="spellStart"/>
      <w:r w:rsidRPr="0017761B">
        <w:rPr>
          <w:rFonts w:ascii="Times New Roman" w:hAnsi="Times New Roman" w:cs="Times New Roman"/>
          <w:i/>
          <w:iCs/>
        </w:rPr>
        <w:t>Encyclopedia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of </w:t>
      </w:r>
      <w:proofErr w:type="spellStart"/>
      <w:r w:rsidRPr="0017761B">
        <w:rPr>
          <w:rFonts w:ascii="Times New Roman" w:hAnsi="Times New Roman" w:cs="Times New Roman"/>
          <w:i/>
          <w:iCs/>
        </w:rPr>
        <w:t>Applied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Linguistics</w:t>
      </w:r>
      <w:proofErr w:type="spellEnd"/>
      <w:r w:rsidRPr="0017761B">
        <w:rPr>
          <w:rFonts w:ascii="Times New Roman" w:hAnsi="Times New Roman" w:cs="Times New Roman"/>
        </w:rPr>
        <w:t xml:space="preserve"> (pp. 4217–4224). </w:t>
      </w:r>
      <w:r w:rsidRPr="00FE0F68">
        <w:rPr>
          <w:rFonts w:ascii="Times New Roman" w:hAnsi="Times New Roman" w:cs="Times New Roman"/>
          <w:lang w:val="es-EC"/>
        </w:rPr>
        <w:t>Wiley. https://doi.org/10.1002/9781405198431.wbeal1304</w:t>
      </w:r>
    </w:p>
    <w:p w14:paraId="6060D4E7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FE0F68">
        <w:rPr>
          <w:rFonts w:ascii="Times New Roman" w:hAnsi="Times New Roman" w:cs="Times New Roman"/>
          <w:lang w:val="es-EC"/>
        </w:rPr>
        <w:t xml:space="preserve">Roberts, L., González Alonso, J., Pliatsikas, C., &amp; Rothman, J. (2016). </w:t>
      </w:r>
      <w:proofErr w:type="spellStart"/>
      <w:r w:rsidRPr="0017761B">
        <w:rPr>
          <w:rFonts w:ascii="Times New Roman" w:hAnsi="Times New Roman" w:cs="Times New Roman"/>
        </w:rPr>
        <w:t>Evidence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from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neurolinguistic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methodologies</w:t>
      </w:r>
      <w:proofErr w:type="spellEnd"/>
      <w:r w:rsidRPr="0017761B">
        <w:rPr>
          <w:rFonts w:ascii="Times New Roman" w:hAnsi="Times New Roman" w:cs="Times New Roman"/>
        </w:rPr>
        <w:t xml:space="preserve">: </w:t>
      </w:r>
      <w:proofErr w:type="spellStart"/>
      <w:r w:rsidRPr="0017761B">
        <w:rPr>
          <w:rFonts w:ascii="Times New Roman" w:hAnsi="Times New Roman" w:cs="Times New Roman"/>
        </w:rPr>
        <w:t>Can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it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actually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inform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linguistic</w:t>
      </w:r>
      <w:proofErr w:type="spellEnd"/>
      <w:r w:rsidRPr="0017761B">
        <w:rPr>
          <w:rFonts w:ascii="Times New Roman" w:hAnsi="Times New Roman" w:cs="Times New Roman"/>
        </w:rPr>
        <w:t>/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acquisition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theories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translate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to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evidence-based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applications</w:t>
      </w:r>
      <w:proofErr w:type="spellEnd"/>
      <w:r w:rsidRPr="0017761B">
        <w:rPr>
          <w:rFonts w:ascii="Times New Roman" w:hAnsi="Times New Roman" w:cs="Times New Roman"/>
        </w:rPr>
        <w:t>? </w:t>
      </w:r>
      <w:proofErr w:type="spellStart"/>
      <w:r w:rsidRPr="0017761B">
        <w:rPr>
          <w:rFonts w:ascii="Times New Roman" w:hAnsi="Times New Roman" w:cs="Times New Roman"/>
          <w:i/>
          <w:iCs/>
        </w:rPr>
        <w:t>Second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Research, 34</w:t>
      </w:r>
      <w:r w:rsidRPr="0017761B">
        <w:rPr>
          <w:rFonts w:ascii="Times New Roman" w:hAnsi="Times New Roman" w:cs="Times New Roman"/>
        </w:rPr>
        <w:t>(1), 125–143. https://doi.org/10.1177/0267658316644010</w:t>
      </w:r>
    </w:p>
    <w:p w14:paraId="7DD481AC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</w:p>
    <w:p w14:paraId="5C7FA8EE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  <w:b/>
          <w:bCs/>
        </w:rPr>
        <w:t xml:space="preserve">2) </w:t>
      </w:r>
      <w:proofErr w:type="spellStart"/>
      <w:r w:rsidRPr="0017761B">
        <w:rPr>
          <w:rFonts w:ascii="Times New Roman" w:hAnsi="Times New Roman" w:cs="Times New Roman"/>
          <w:b/>
          <w:bCs/>
        </w:rPr>
        <w:t>Bilingualism</w:t>
      </w:r>
      <w:proofErr w:type="spellEnd"/>
    </w:p>
    <w:p w14:paraId="28809FA2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Fabbro</w:t>
      </w:r>
      <w:proofErr w:type="spellEnd"/>
      <w:r w:rsidRPr="0017761B">
        <w:rPr>
          <w:rFonts w:ascii="Times New Roman" w:hAnsi="Times New Roman" w:cs="Times New Roman"/>
        </w:rPr>
        <w:t xml:space="preserve">, F. (1999). </w:t>
      </w:r>
      <w:proofErr w:type="spellStart"/>
      <w:r w:rsidRPr="0017761B">
        <w:rPr>
          <w:rFonts w:ascii="Times New Roman" w:hAnsi="Times New Roman" w:cs="Times New Roman"/>
        </w:rPr>
        <w:t>What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does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it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mean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to</w:t>
      </w:r>
      <w:proofErr w:type="spellEnd"/>
      <w:r w:rsidRPr="0017761B">
        <w:rPr>
          <w:rFonts w:ascii="Times New Roman" w:hAnsi="Times New Roman" w:cs="Times New Roman"/>
        </w:rPr>
        <w:t xml:space="preserve"> be </w:t>
      </w:r>
      <w:proofErr w:type="spellStart"/>
      <w:r w:rsidRPr="0017761B">
        <w:rPr>
          <w:rFonts w:ascii="Times New Roman" w:hAnsi="Times New Roman" w:cs="Times New Roman"/>
        </w:rPr>
        <w:t>bilingual</w:t>
      </w:r>
      <w:proofErr w:type="spellEnd"/>
      <w:r w:rsidRPr="0017761B">
        <w:rPr>
          <w:rFonts w:ascii="Times New Roman" w:hAnsi="Times New Roman" w:cs="Times New Roman"/>
        </w:rPr>
        <w:t>? In </w:t>
      </w:r>
      <w:r w:rsidRPr="0017761B">
        <w:rPr>
          <w:rFonts w:ascii="Times New Roman" w:hAnsi="Times New Roman" w:cs="Times New Roman"/>
          <w:i/>
          <w:iCs/>
        </w:rPr>
        <w:t xml:space="preserve">The </w:t>
      </w:r>
      <w:proofErr w:type="spellStart"/>
      <w:r w:rsidRPr="0017761B">
        <w:rPr>
          <w:rFonts w:ascii="Times New Roman" w:hAnsi="Times New Roman" w:cs="Times New Roman"/>
          <w:i/>
          <w:iCs/>
        </w:rPr>
        <w:t>neurolinguistics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of </w:t>
      </w:r>
      <w:proofErr w:type="spellStart"/>
      <w:r w:rsidRPr="0017761B">
        <w:rPr>
          <w:rFonts w:ascii="Times New Roman" w:hAnsi="Times New Roman" w:cs="Times New Roman"/>
          <w:i/>
          <w:iCs/>
        </w:rPr>
        <w:t>bilingualism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: An </w:t>
      </w:r>
      <w:proofErr w:type="spellStart"/>
      <w:r w:rsidRPr="0017761B">
        <w:rPr>
          <w:rFonts w:ascii="Times New Roman" w:hAnsi="Times New Roman" w:cs="Times New Roman"/>
          <w:i/>
          <w:iCs/>
        </w:rPr>
        <w:t>introduction</w:t>
      </w:r>
      <w:proofErr w:type="spellEnd"/>
      <w:r w:rsidRPr="0017761B">
        <w:rPr>
          <w:rFonts w:ascii="Times New Roman" w:hAnsi="Times New Roman" w:cs="Times New Roman"/>
        </w:rPr>
        <w:t> (</w:t>
      </w:r>
      <w:proofErr w:type="spellStart"/>
      <w:r w:rsidRPr="0017761B">
        <w:rPr>
          <w:rFonts w:ascii="Times New Roman" w:hAnsi="Times New Roman" w:cs="Times New Roman"/>
        </w:rPr>
        <w:t>Chap</w:t>
      </w:r>
      <w:r>
        <w:rPr>
          <w:rFonts w:ascii="Times New Roman" w:hAnsi="Times New Roman" w:cs="Times New Roman"/>
        </w:rPr>
        <w:t>ter</w:t>
      </w:r>
      <w:proofErr w:type="spellEnd"/>
      <w:r w:rsidRPr="0017761B">
        <w:rPr>
          <w:rFonts w:ascii="Times New Roman" w:hAnsi="Times New Roman" w:cs="Times New Roman"/>
        </w:rPr>
        <w:t xml:space="preserve"> 11). </w:t>
      </w:r>
      <w:proofErr w:type="spellStart"/>
      <w:r w:rsidRPr="0017761B">
        <w:rPr>
          <w:rFonts w:ascii="Times New Roman" w:hAnsi="Times New Roman" w:cs="Times New Roman"/>
        </w:rPr>
        <w:t>Psychology</w:t>
      </w:r>
      <w:proofErr w:type="spellEnd"/>
      <w:r w:rsidRPr="0017761B">
        <w:rPr>
          <w:rFonts w:ascii="Times New Roman" w:hAnsi="Times New Roman" w:cs="Times New Roman"/>
        </w:rPr>
        <w:t xml:space="preserve"> Press.</w:t>
      </w:r>
    </w:p>
    <w:p w14:paraId="6978D647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Liu</w:t>
      </w:r>
      <w:proofErr w:type="spellEnd"/>
      <w:r w:rsidRPr="0017761B">
        <w:rPr>
          <w:rFonts w:ascii="Times New Roman" w:hAnsi="Times New Roman" w:cs="Times New Roman"/>
        </w:rPr>
        <w:t xml:space="preserve">, H., Hu, Z., </w:t>
      </w:r>
      <w:proofErr w:type="spellStart"/>
      <w:r w:rsidRPr="0017761B">
        <w:rPr>
          <w:rFonts w:ascii="Times New Roman" w:hAnsi="Times New Roman" w:cs="Times New Roman"/>
        </w:rPr>
        <w:t>Guo</w:t>
      </w:r>
      <w:proofErr w:type="spellEnd"/>
      <w:r w:rsidRPr="0017761B">
        <w:rPr>
          <w:rFonts w:ascii="Times New Roman" w:hAnsi="Times New Roman" w:cs="Times New Roman"/>
        </w:rPr>
        <w:t xml:space="preserve">, T., &amp; Peng, D. (2010). </w:t>
      </w:r>
      <w:proofErr w:type="spellStart"/>
      <w:r w:rsidRPr="0017761B">
        <w:rPr>
          <w:rFonts w:ascii="Times New Roman" w:hAnsi="Times New Roman" w:cs="Times New Roman"/>
        </w:rPr>
        <w:t>Speaking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words</w:t>
      </w:r>
      <w:proofErr w:type="spellEnd"/>
      <w:r w:rsidRPr="0017761B">
        <w:rPr>
          <w:rFonts w:ascii="Times New Roman" w:hAnsi="Times New Roman" w:cs="Times New Roman"/>
        </w:rPr>
        <w:t xml:space="preserve"> in </w:t>
      </w:r>
      <w:proofErr w:type="spellStart"/>
      <w:r w:rsidRPr="0017761B">
        <w:rPr>
          <w:rFonts w:ascii="Times New Roman" w:hAnsi="Times New Roman" w:cs="Times New Roman"/>
        </w:rPr>
        <w:t>two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languages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with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one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brain</w:t>
      </w:r>
      <w:proofErr w:type="spellEnd"/>
      <w:r w:rsidRPr="0017761B">
        <w:rPr>
          <w:rFonts w:ascii="Times New Roman" w:hAnsi="Times New Roman" w:cs="Times New Roman"/>
        </w:rPr>
        <w:t xml:space="preserve">: </w:t>
      </w:r>
      <w:proofErr w:type="spellStart"/>
      <w:r w:rsidRPr="0017761B">
        <w:rPr>
          <w:rFonts w:ascii="Times New Roman" w:hAnsi="Times New Roman" w:cs="Times New Roman"/>
        </w:rPr>
        <w:t>Neural</w:t>
      </w:r>
      <w:proofErr w:type="spellEnd"/>
      <w:r w:rsidRPr="0017761B">
        <w:rPr>
          <w:rFonts w:ascii="Times New Roman" w:hAnsi="Times New Roman" w:cs="Times New Roman"/>
        </w:rPr>
        <w:t xml:space="preserve"> overlap and </w:t>
      </w:r>
      <w:proofErr w:type="spellStart"/>
      <w:r w:rsidRPr="0017761B">
        <w:rPr>
          <w:rFonts w:ascii="Times New Roman" w:hAnsi="Times New Roman" w:cs="Times New Roman"/>
        </w:rPr>
        <w:t>dissociation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Brain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Research, 316</w:t>
      </w:r>
      <w:r w:rsidRPr="0017761B">
        <w:rPr>
          <w:rFonts w:ascii="Times New Roman" w:hAnsi="Times New Roman" w:cs="Times New Roman"/>
        </w:rPr>
        <w:t>, 75–82. https://doi.org/10.1016/j.brainres.2009.12.030</w:t>
      </w:r>
    </w:p>
    <w:p w14:paraId="5BC1461F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Sulpizio</w:t>
      </w:r>
      <w:proofErr w:type="spellEnd"/>
      <w:r w:rsidRPr="0017761B">
        <w:rPr>
          <w:rFonts w:ascii="Times New Roman" w:hAnsi="Times New Roman" w:cs="Times New Roman"/>
        </w:rPr>
        <w:t xml:space="preserve">, S., </w:t>
      </w:r>
      <w:proofErr w:type="spellStart"/>
      <w:r w:rsidRPr="0017761B">
        <w:rPr>
          <w:rFonts w:ascii="Times New Roman" w:hAnsi="Times New Roman" w:cs="Times New Roman"/>
        </w:rPr>
        <w:t>Del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Maschio</w:t>
      </w:r>
      <w:proofErr w:type="spellEnd"/>
      <w:r w:rsidRPr="0017761B">
        <w:rPr>
          <w:rFonts w:ascii="Times New Roman" w:hAnsi="Times New Roman" w:cs="Times New Roman"/>
        </w:rPr>
        <w:t xml:space="preserve">, N., </w:t>
      </w:r>
      <w:proofErr w:type="spellStart"/>
      <w:r w:rsidRPr="0017761B">
        <w:rPr>
          <w:rFonts w:ascii="Times New Roman" w:hAnsi="Times New Roman" w:cs="Times New Roman"/>
        </w:rPr>
        <w:t>Fedeli</w:t>
      </w:r>
      <w:proofErr w:type="spellEnd"/>
      <w:r w:rsidRPr="0017761B">
        <w:rPr>
          <w:rFonts w:ascii="Times New Roman" w:hAnsi="Times New Roman" w:cs="Times New Roman"/>
        </w:rPr>
        <w:t xml:space="preserve">, D., &amp; </w:t>
      </w:r>
      <w:proofErr w:type="spellStart"/>
      <w:r w:rsidRPr="0017761B">
        <w:rPr>
          <w:rFonts w:ascii="Times New Roman" w:hAnsi="Times New Roman" w:cs="Times New Roman"/>
        </w:rPr>
        <w:t>Abutalebi</w:t>
      </w:r>
      <w:proofErr w:type="spellEnd"/>
      <w:r w:rsidRPr="0017761B">
        <w:rPr>
          <w:rFonts w:ascii="Times New Roman" w:hAnsi="Times New Roman" w:cs="Times New Roman"/>
        </w:rPr>
        <w:t xml:space="preserve">, J. (2020). </w:t>
      </w:r>
      <w:proofErr w:type="spellStart"/>
      <w:r w:rsidRPr="0017761B">
        <w:rPr>
          <w:rFonts w:ascii="Times New Roman" w:hAnsi="Times New Roman" w:cs="Times New Roman"/>
        </w:rPr>
        <w:t>Bilingual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processing</w:t>
      </w:r>
      <w:proofErr w:type="spellEnd"/>
      <w:r w:rsidRPr="0017761B">
        <w:rPr>
          <w:rFonts w:ascii="Times New Roman" w:hAnsi="Times New Roman" w:cs="Times New Roman"/>
        </w:rPr>
        <w:t xml:space="preserve">: A </w:t>
      </w:r>
      <w:proofErr w:type="spellStart"/>
      <w:proofErr w:type="gramStart"/>
      <w:r w:rsidRPr="0017761B">
        <w:rPr>
          <w:rFonts w:ascii="Times New Roman" w:hAnsi="Times New Roman" w:cs="Times New Roman"/>
        </w:rPr>
        <w:t>meta-analysis</w:t>
      </w:r>
      <w:proofErr w:type="spellEnd"/>
      <w:proofErr w:type="gram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functional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neuroimaging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studies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Neuroscience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i/>
          <w:iCs/>
        </w:rPr>
        <w:t>Biobehavioral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Reviews</w:t>
      </w:r>
      <w:proofErr w:type="spellEnd"/>
      <w:r w:rsidRPr="0017761B">
        <w:rPr>
          <w:rFonts w:ascii="Times New Roman" w:hAnsi="Times New Roman" w:cs="Times New Roman"/>
          <w:i/>
          <w:iCs/>
        </w:rPr>
        <w:t>, 108</w:t>
      </w:r>
      <w:r w:rsidRPr="0017761B">
        <w:rPr>
          <w:rFonts w:ascii="Times New Roman" w:hAnsi="Times New Roman" w:cs="Times New Roman"/>
        </w:rPr>
        <w:t>, 834–853. </w:t>
      </w:r>
      <w:hyperlink r:id="rId12" w:tgtFrame="_blank" w:history="1">
        <w:r w:rsidRPr="0017761B">
          <w:rPr>
            <w:rStyle w:val="Hyperlink"/>
            <w:rFonts w:ascii="Times New Roman" w:hAnsi="Times New Roman" w:cs="Times New Roman"/>
          </w:rPr>
          <w:t>https://doi.org/10.1016/j.neubiorev.2019.12.014</w:t>
        </w:r>
      </w:hyperlink>
    </w:p>
    <w:p w14:paraId="20ABF56C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</w:p>
    <w:p w14:paraId="7FF2E1C2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  <w:b/>
          <w:bCs/>
        </w:rPr>
        <w:t xml:space="preserve">3) </w:t>
      </w:r>
      <w:proofErr w:type="spellStart"/>
      <w:r w:rsidRPr="0017761B">
        <w:rPr>
          <w:rFonts w:ascii="Times New Roman" w:hAnsi="Times New Roman" w:cs="Times New Roman"/>
          <w:b/>
          <w:bCs/>
        </w:rPr>
        <w:t>Memory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b/>
          <w:bCs/>
        </w:rPr>
        <w:t>Language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17761B">
        <w:rPr>
          <w:rFonts w:ascii="Times New Roman" w:hAnsi="Times New Roman" w:cs="Times New Roman"/>
          <w:b/>
          <w:bCs/>
        </w:rPr>
        <w:t>Learning</w:t>
      </w:r>
      <w:proofErr w:type="spellEnd"/>
    </w:p>
    <w:p w14:paraId="23CBD227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Archibald, L. M. (2016). </w:t>
      </w:r>
      <w:proofErr w:type="spellStart"/>
      <w:r w:rsidRPr="0017761B">
        <w:rPr>
          <w:rFonts w:ascii="Times New Roman" w:hAnsi="Times New Roman" w:cs="Times New Roman"/>
        </w:rPr>
        <w:t>Working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memory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: A </w:t>
      </w:r>
      <w:proofErr w:type="spellStart"/>
      <w:r w:rsidRPr="0017761B">
        <w:rPr>
          <w:rFonts w:ascii="Times New Roman" w:hAnsi="Times New Roman" w:cs="Times New Roman"/>
        </w:rPr>
        <w:t>review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Child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Teaching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i/>
          <w:iCs/>
        </w:rPr>
        <w:t>Therapy</w:t>
      </w:r>
      <w:proofErr w:type="spellEnd"/>
      <w:r w:rsidRPr="0017761B">
        <w:rPr>
          <w:rFonts w:ascii="Times New Roman" w:hAnsi="Times New Roman" w:cs="Times New Roman"/>
          <w:i/>
          <w:iCs/>
        </w:rPr>
        <w:t>, 33</w:t>
      </w:r>
      <w:r w:rsidRPr="0017761B">
        <w:rPr>
          <w:rFonts w:ascii="Times New Roman" w:hAnsi="Times New Roman" w:cs="Times New Roman"/>
        </w:rPr>
        <w:t>(1), 5–17. </w:t>
      </w:r>
      <w:hyperlink r:id="rId13" w:tgtFrame="_blank" w:history="1">
        <w:r w:rsidRPr="0017761B">
          <w:rPr>
            <w:rStyle w:val="Hyperlink"/>
            <w:rFonts w:ascii="Times New Roman" w:hAnsi="Times New Roman" w:cs="Times New Roman"/>
          </w:rPr>
          <w:t>https://doi.org/10.1177/0265659016654206</w:t>
        </w:r>
      </w:hyperlink>
    </w:p>
    <w:p w14:paraId="5D49F39D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Baddeley</w:t>
      </w:r>
      <w:proofErr w:type="spellEnd"/>
      <w:r w:rsidRPr="0017761B">
        <w:rPr>
          <w:rFonts w:ascii="Times New Roman" w:hAnsi="Times New Roman" w:cs="Times New Roman"/>
        </w:rPr>
        <w:t xml:space="preserve">, A. (2003). </w:t>
      </w:r>
      <w:proofErr w:type="spellStart"/>
      <w:r w:rsidRPr="0017761B">
        <w:rPr>
          <w:rFonts w:ascii="Times New Roman" w:hAnsi="Times New Roman" w:cs="Times New Roman"/>
        </w:rPr>
        <w:t>Working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memory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>: An overview. </w:t>
      </w:r>
      <w:r w:rsidRPr="0017761B">
        <w:rPr>
          <w:rFonts w:ascii="Times New Roman" w:hAnsi="Times New Roman" w:cs="Times New Roman"/>
          <w:i/>
          <w:iCs/>
        </w:rPr>
        <w:t xml:space="preserve">Journal of </w:t>
      </w:r>
      <w:proofErr w:type="spellStart"/>
      <w:r w:rsidRPr="0017761B">
        <w:rPr>
          <w:rFonts w:ascii="Times New Roman" w:hAnsi="Times New Roman" w:cs="Times New Roman"/>
          <w:i/>
          <w:iCs/>
        </w:rPr>
        <w:t>Communication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Disorders</w:t>
      </w:r>
      <w:proofErr w:type="spellEnd"/>
      <w:r w:rsidRPr="0017761B">
        <w:rPr>
          <w:rFonts w:ascii="Times New Roman" w:hAnsi="Times New Roman" w:cs="Times New Roman"/>
          <w:i/>
          <w:iCs/>
        </w:rPr>
        <w:t>, 36</w:t>
      </w:r>
      <w:r w:rsidRPr="0017761B">
        <w:rPr>
          <w:rFonts w:ascii="Times New Roman" w:hAnsi="Times New Roman" w:cs="Times New Roman"/>
        </w:rPr>
        <w:t>(3), 189–208. https://doi.org/10.1016/s0021-9924(03)00019-4</w:t>
      </w:r>
    </w:p>
    <w:p w14:paraId="7913B8E1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lastRenderedPageBreak/>
        <w:t>Baddeley</w:t>
      </w:r>
      <w:proofErr w:type="spellEnd"/>
      <w:r w:rsidRPr="0017761B">
        <w:rPr>
          <w:rFonts w:ascii="Times New Roman" w:hAnsi="Times New Roman" w:cs="Times New Roman"/>
        </w:rPr>
        <w:t xml:space="preserve">, A. D. (2015). </w:t>
      </w:r>
      <w:proofErr w:type="spellStart"/>
      <w:r w:rsidRPr="0017761B">
        <w:rPr>
          <w:rFonts w:ascii="Times New Roman" w:hAnsi="Times New Roman" w:cs="Times New Roman"/>
        </w:rPr>
        <w:t>Working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memory</w:t>
      </w:r>
      <w:proofErr w:type="spellEnd"/>
      <w:r w:rsidRPr="0017761B">
        <w:rPr>
          <w:rFonts w:ascii="Times New Roman" w:hAnsi="Times New Roman" w:cs="Times New Roman"/>
        </w:rPr>
        <w:t xml:space="preserve"> in </w:t>
      </w:r>
      <w:proofErr w:type="spellStart"/>
      <w:r w:rsidRPr="0017761B">
        <w:rPr>
          <w:rFonts w:ascii="Times New Roman" w:hAnsi="Times New Roman" w:cs="Times New Roman"/>
        </w:rPr>
        <w:t>second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. In Z. </w:t>
      </w:r>
      <w:proofErr w:type="spellStart"/>
      <w:r w:rsidRPr="0017761B">
        <w:rPr>
          <w:rFonts w:ascii="Times New Roman" w:hAnsi="Times New Roman" w:cs="Times New Roman"/>
        </w:rPr>
        <w:t>Wen</w:t>
      </w:r>
      <w:proofErr w:type="spellEnd"/>
      <w:r w:rsidRPr="0017761B">
        <w:rPr>
          <w:rFonts w:ascii="Times New Roman" w:hAnsi="Times New Roman" w:cs="Times New Roman"/>
        </w:rPr>
        <w:t xml:space="preserve">, M. </w:t>
      </w:r>
      <w:proofErr w:type="spellStart"/>
      <w:r w:rsidRPr="0017761B">
        <w:rPr>
          <w:rFonts w:ascii="Times New Roman" w:hAnsi="Times New Roman" w:cs="Times New Roman"/>
        </w:rPr>
        <w:t>Mota</w:t>
      </w:r>
      <w:proofErr w:type="spellEnd"/>
      <w:r w:rsidRPr="0017761B">
        <w:rPr>
          <w:rFonts w:ascii="Times New Roman" w:hAnsi="Times New Roman" w:cs="Times New Roman"/>
        </w:rPr>
        <w:t>, &amp; A. McNeill (</w:t>
      </w:r>
      <w:proofErr w:type="spellStart"/>
      <w:r w:rsidRPr="0017761B">
        <w:rPr>
          <w:rFonts w:ascii="Times New Roman" w:hAnsi="Times New Roman" w:cs="Times New Roman"/>
        </w:rPr>
        <w:t>Eds</w:t>
      </w:r>
      <w:proofErr w:type="spellEnd"/>
      <w:r w:rsidRPr="0017761B">
        <w:rPr>
          <w:rFonts w:ascii="Times New Roman" w:hAnsi="Times New Roman" w:cs="Times New Roman"/>
        </w:rPr>
        <w:t>.), </w:t>
      </w:r>
      <w:proofErr w:type="spellStart"/>
      <w:r w:rsidRPr="0017761B">
        <w:rPr>
          <w:rFonts w:ascii="Times New Roman" w:hAnsi="Times New Roman" w:cs="Times New Roman"/>
          <w:i/>
          <w:iCs/>
        </w:rPr>
        <w:t>Working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memory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in </w:t>
      </w:r>
      <w:proofErr w:type="spellStart"/>
      <w:r w:rsidRPr="0017761B">
        <w:rPr>
          <w:rFonts w:ascii="Times New Roman" w:hAnsi="Times New Roman" w:cs="Times New Roman"/>
          <w:i/>
          <w:iCs/>
        </w:rPr>
        <w:t>second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acquisition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i/>
          <w:iCs/>
        </w:rPr>
        <w:t>processing</w:t>
      </w:r>
      <w:proofErr w:type="spellEnd"/>
      <w:r w:rsidRPr="0017761B">
        <w:rPr>
          <w:rFonts w:ascii="Times New Roman" w:hAnsi="Times New Roman" w:cs="Times New Roman"/>
        </w:rPr>
        <w:t xml:space="preserve"> (pp. 17–28). </w:t>
      </w:r>
      <w:proofErr w:type="spellStart"/>
      <w:r w:rsidRPr="0017761B">
        <w:rPr>
          <w:rFonts w:ascii="Times New Roman" w:hAnsi="Times New Roman" w:cs="Times New Roman"/>
        </w:rPr>
        <w:t>Multilingual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Matters</w:t>
      </w:r>
      <w:proofErr w:type="spellEnd"/>
      <w:r w:rsidRPr="0017761B">
        <w:rPr>
          <w:rFonts w:ascii="Times New Roman" w:hAnsi="Times New Roman" w:cs="Times New Roman"/>
        </w:rPr>
        <w:t>.  </w:t>
      </w:r>
    </w:p>
    <w:p w14:paraId="04A890B2" w14:textId="77777777" w:rsidR="00A763F1" w:rsidRPr="0017761B" w:rsidRDefault="00A763F1" w:rsidP="00A763F1">
      <w:pPr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br/>
      </w:r>
      <w:r w:rsidRPr="0017761B">
        <w:rPr>
          <w:rFonts w:ascii="Times New Roman" w:hAnsi="Times New Roman" w:cs="Times New Roman"/>
          <w:b/>
          <w:bCs/>
        </w:rPr>
        <w:t xml:space="preserve">4) </w:t>
      </w:r>
      <w:proofErr w:type="spellStart"/>
      <w:r w:rsidRPr="0017761B">
        <w:rPr>
          <w:rFonts w:ascii="Times New Roman" w:hAnsi="Times New Roman" w:cs="Times New Roman"/>
          <w:b/>
          <w:bCs/>
        </w:rPr>
        <w:t>Speech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17761B">
        <w:rPr>
          <w:rFonts w:ascii="Times New Roman" w:hAnsi="Times New Roman" w:cs="Times New Roman"/>
          <w:b/>
          <w:bCs/>
        </w:rPr>
        <w:t>Perception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b/>
          <w:bCs/>
        </w:rPr>
        <w:t>Production</w:t>
      </w:r>
      <w:proofErr w:type="spellEnd"/>
    </w:p>
    <w:p w14:paraId="51C3A101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Casserly</w:t>
      </w:r>
      <w:proofErr w:type="spellEnd"/>
      <w:r w:rsidRPr="0017761B">
        <w:rPr>
          <w:rFonts w:ascii="Times New Roman" w:hAnsi="Times New Roman" w:cs="Times New Roman"/>
        </w:rPr>
        <w:t xml:space="preserve">, E. D., &amp; </w:t>
      </w:r>
      <w:proofErr w:type="spellStart"/>
      <w:r w:rsidRPr="0017761B">
        <w:rPr>
          <w:rFonts w:ascii="Times New Roman" w:hAnsi="Times New Roman" w:cs="Times New Roman"/>
        </w:rPr>
        <w:t>Pisoni</w:t>
      </w:r>
      <w:proofErr w:type="spellEnd"/>
      <w:r w:rsidRPr="0017761B">
        <w:rPr>
          <w:rFonts w:ascii="Times New Roman" w:hAnsi="Times New Roman" w:cs="Times New Roman"/>
        </w:rPr>
        <w:t xml:space="preserve">, D. B. (2010). </w:t>
      </w:r>
      <w:proofErr w:type="spellStart"/>
      <w:r w:rsidRPr="0017761B">
        <w:rPr>
          <w:rFonts w:ascii="Times New Roman" w:hAnsi="Times New Roman" w:cs="Times New Roman"/>
        </w:rPr>
        <w:t>Speech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perception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production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Wiley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Interdisciplinary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Reviews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: </w:t>
      </w:r>
      <w:proofErr w:type="spellStart"/>
      <w:r w:rsidRPr="0017761B">
        <w:rPr>
          <w:rFonts w:ascii="Times New Roman" w:hAnsi="Times New Roman" w:cs="Times New Roman"/>
          <w:i/>
          <w:iCs/>
        </w:rPr>
        <w:t>Cognitive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Science, 1</w:t>
      </w:r>
      <w:r w:rsidRPr="0017761B">
        <w:rPr>
          <w:rFonts w:ascii="Times New Roman" w:hAnsi="Times New Roman" w:cs="Times New Roman"/>
        </w:rPr>
        <w:t>(5), 629–647. https://doi.org/10.1002/wcs.63</w:t>
      </w:r>
    </w:p>
    <w:p w14:paraId="590480DF" w14:textId="77777777" w:rsidR="00A763F1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01277B">
        <w:rPr>
          <w:rFonts w:ascii="Times New Roman" w:eastAsia="Times New Roman" w:hAnsi="Times New Roman" w:cs="Times New Roman"/>
          <w:color w:val="222222"/>
          <w:highlight w:val="white"/>
        </w:rPr>
        <w:t>Traxler</w:t>
      </w:r>
      <w:proofErr w:type="spellEnd"/>
      <w:r w:rsidRPr="0001277B">
        <w:rPr>
          <w:rFonts w:ascii="Times New Roman" w:eastAsia="Times New Roman" w:hAnsi="Times New Roman" w:cs="Times New Roman"/>
          <w:color w:val="222222"/>
          <w:highlight w:val="white"/>
        </w:rPr>
        <w:t>, M. J. (201</w:t>
      </w:r>
      <w:r>
        <w:rPr>
          <w:rFonts w:ascii="Times New Roman" w:eastAsia="Times New Roman" w:hAnsi="Times New Roman" w:cs="Times New Roman"/>
          <w:color w:val="222222"/>
          <w:highlight w:val="white"/>
        </w:rPr>
        <w:t>4</w:t>
      </w:r>
      <w:r w:rsidRPr="0001277B">
        <w:rPr>
          <w:rFonts w:ascii="Times New Roman" w:eastAsia="Times New Roman" w:hAnsi="Times New Roman" w:cs="Times New Roman"/>
          <w:color w:val="222222"/>
          <w:highlight w:val="white"/>
        </w:rPr>
        <w:t xml:space="preserve">).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Introduction</w:t>
      </w:r>
      <w:proofErr w:type="spellEnd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 xml:space="preserve">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to</w:t>
      </w:r>
      <w:proofErr w:type="spellEnd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 xml:space="preserve">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psycholinguistics</w:t>
      </w:r>
      <w:proofErr w:type="spellEnd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 xml:space="preserve">: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Understanding</w:t>
      </w:r>
      <w:proofErr w:type="spellEnd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 xml:space="preserve">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language</w:t>
      </w:r>
      <w:proofErr w:type="spellEnd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 xml:space="preserve"> </w:t>
      </w:r>
      <w:proofErr w:type="spellStart"/>
      <w:r w:rsidRPr="0001277B">
        <w:rPr>
          <w:rFonts w:ascii="Times New Roman" w:eastAsia="Times New Roman" w:hAnsi="Times New Roman" w:cs="Times New Roman"/>
          <w:i/>
          <w:iCs/>
          <w:color w:val="222222"/>
          <w:highlight w:val="white"/>
        </w:rPr>
        <w:t>science</w:t>
      </w:r>
      <w:proofErr w:type="spellEnd"/>
      <w:r>
        <w:rPr>
          <w:rFonts w:ascii="Times New Roman" w:eastAsia="Times New Roman" w:hAnsi="Times New Roman" w:cs="Times New Roman"/>
          <w:color w:val="222222"/>
          <w:highlight w:val="white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222222"/>
          <w:highlight w:val="white"/>
        </w:rPr>
        <w:t>Chapter</w:t>
      </w:r>
      <w:proofErr w:type="spellEnd"/>
      <w:r>
        <w:rPr>
          <w:rFonts w:ascii="Times New Roman" w:eastAsia="Times New Roman" w:hAnsi="Times New Roman" w:cs="Times New Roman"/>
          <w:color w:val="222222"/>
          <w:highlight w:val="white"/>
        </w:rPr>
        <w:t xml:space="preserve"> 2)</w:t>
      </w:r>
      <w:r w:rsidRPr="0001277B">
        <w:rPr>
          <w:rFonts w:ascii="Times New Roman" w:eastAsia="Times New Roman" w:hAnsi="Times New Roman" w:cs="Times New Roman"/>
          <w:color w:val="222222"/>
          <w:highlight w:val="white"/>
        </w:rPr>
        <w:t>.</w:t>
      </w:r>
      <w:r>
        <w:rPr>
          <w:rFonts w:ascii="Times New Roman" w:eastAsia="Times New Roman" w:hAnsi="Times New Roman" w:cs="Times New Roman"/>
          <w:color w:val="2222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</w:rPr>
        <w:t>Wiley-Blackwell</w:t>
      </w:r>
      <w:proofErr w:type="spellEnd"/>
      <w:r>
        <w:rPr>
          <w:rFonts w:ascii="Times New Roman" w:eastAsia="Times New Roman" w:hAnsi="Times New Roman" w:cs="Times New Roman"/>
          <w:color w:val="222222"/>
        </w:rPr>
        <w:t>.</w:t>
      </w:r>
    </w:p>
    <w:p w14:paraId="1CD0DF3A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Thomson, R. I. (2022). The </w:t>
      </w:r>
      <w:proofErr w:type="spellStart"/>
      <w:r w:rsidRPr="0017761B">
        <w:rPr>
          <w:rFonts w:ascii="Times New Roman" w:hAnsi="Times New Roman" w:cs="Times New Roman"/>
        </w:rPr>
        <w:t>relationship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between</w:t>
      </w:r>
      <w:proofErr w:type="spellEnd"/>
      <w:r w:rsidRPr="0017761B">
        <w:rPr>
          <w:rFonts w:ascii="Times New Roman" w:hAnsi="Times New Roman" w:cs="Times New Roman"/>
        </w:rPr>
        <w:t xml:space="preserve"> L2 </w:t>
      </w:r>
      <w:proofErr w:type="spellStart"/>
      <w:r w:rsidRPr="0017761B">
        <w:rPr>
          <w:rFonts w:ascii="Times New Roman" w:hAnsi="Times New Roman" w:cs="Times New Roman"/>
        </w:rPr>
        <w:t>speech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perception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production</w:t>
      </w:r>
      <w:proofErr w:type="spellEnd"/>
      <w:r w:rsidRPr="0017761B">
        <w:rPr>
          <w:rFonts w:ascii="Times New Roman" w:hAnsi="Times New Roman" w:cs="Times New Roman"/>
        </w:rPr>
        <w:t xml:space="preserve">. In T. M. </w:t>
      </w:r>
      <w:proofErr w:type="spellStart"/>
      <w:r w:rsidRPr="0017761B">
        <w:rPr>
          <w:rFonts w:ascii="Times New Roman" w:hAnsi="Times New Roman" w:cs="Times New Roman"/>
        </w:rPr>
        <w:t>Derwing</w:t>
      </w:r>
      <w:proofErr w:type="spellEnd"/>
      <w:r w:rsidRPr="0017761B">
        <w:rPr>
          <w:rFonts w:ascii="Times New Roman" w:hAnsi="Times New Roman" w:cs="Times New Roman"/>
        </w:rPr>
        <w:t xml:space="preserve">, M. J. </w:t>
      </w:r>
      <w:proofErr w:type="spellStart"/>
      <w:r w:rsidRPr="0017761B">
        <w:rPr>
          <w:rFonts w:ascii="Times New Roman" w:hAnsi="Times New Roman" w:cs="Times New Roman"/>
        </w:rPr>
        <w:t>Munro</w:t>
      </w:r>
      <w:proofErr w:type="spellEnd"/>
      <w:r w:rsidRPr="0017761B">
        <w:rPr>
          <w:rFonts w:ascii="Times New Roman" w:hAnsi="Times New Roman" w:cs="Times New Roman"/>
        </w:rPr>
        <w:t>, &amp; R. I. Thomson (</w:t>
      </w:r>
      <w:proofErr w:type="spellStart"/>
      <w:r w:rsidRPr="0017761B">
        <w:rPr>
          <w:rFonts w:ascii="Times New Roman" w:hAnsi="Times New Roman" w:cs="Times New Roman"/>
        </w:rPr>
        <w:t>Eds</w:t>
      </w:r>
      <w:proofErr w:type="spellEnd"/>
      <w:r w:rsidRPr="0017761B">
        <w:rPr>
          <w:rFonts w:ascii="Times New Roman" w:hAnsi="Times New Roman" w:cs="Times New Roman"/>
        </w:rPr>
        <w:t>.), </w:t>
      </w:r>
      <w:r w:rsidRPr="0017761B">
        <w:rPr>
          <w:rFonts w:ascii="Times New Roman" w:hAnsi="Times New Roman" w:cs="Times New Roman"/>
          <w:i/>
          <w:iCs/>
        </w:rPr>
        <w:t xml:space="preserve">The </w:t>
      </w:r>
      <w:proofErr w:type="spellStart"/>
      <w:r w:rsidRPr="0017761B">
        <w:rPr>
          <w:rFonts w:ascii="Times New Roman" w:hAnsi="Times New Roman" w:cs="Times New Roman"/>
          <w:i/>
          <w:iCs/>
        </w:rPr>
        <w:t>Routledge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handbook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of </w:t>
      </w:r>
      <w:proofErr w:type="spellStart"/>
      <w:r w:rsidRPr="0017761B">
        <w:rPr>
          <w:rFonts w:ascii="Times New Roman" w:hAnsi="Times New Roman" w:cs="Times New Roman"/>
          <w:i/>
          <w:iCs/>
        </w:rPr>
        <w:t>second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acquisition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and </w:t>
      </w:r>
      <w:proofErr w:type="spellStart"/>
      <w:r w:rsidRPr="0017761B">
        <w:rPr>
          <w:rFonts w:ascii="Times New Roman" w:hAnsi="Times New Roman" w:cs="Times New Roman"/>
          <w:i/>
          <w:iCs/>
        </w:rPr>
        <w:t>speaking</w:t>
      </w:r>
      <w:proofErr w:type="spellEnd"/>
      <w:r w:rsidRPr="0017761B">
        <w:rPr>
          <w:rFonts w:ascii="Times New Roman" w:hAnsi="Times New Roman" w:cs="Times New Roman"/>
        </w:rPr>
        <w:t xml:space="preserve"> (pp. 372–385). </w:t>
      </w:r>
      <w:proofErr w:type="spellStart"/>
      <w:r w:rsidRPr="0017761B">
        <w:rPr>
          <w:rFonts w:ascii="Times New Roman" w:hAnsi="Times New Roman" w:cs="Times New Roman"/>
        </w:rPr>
        <w:t>Routledge</w:t>
      </w:r>
      <w:proofErr w:type="spellEnd"/>
      <w:r w:rsidRPr="0017761B">
        <w:rPr>
          <w:rFonts w:ascii="Times New Roman" w:hAnsi="Times New Roman" w:cs="Times New Roman"/>
        </w:rPr>
        <w:t>. </w:t>
      </w:r>
      <w:hyperlink r:id="rId14" w:tgtFrame="_blank" w:history="1">
        <w:r w:rsidRPr="0017761B">
          <w:rPr>
            <w:rStyle w:val="Hyperlink"/>
            <w:rFonts w:ascii="Times New Roman" w:hAnsi="Times New Roman" w:cs="Times New Roman"/>
          </w:rPr>
          <w:t>https://doi.org/10.4324/9781003022497</w:t>
        </w:r>
      </w:hyperlink>
    </w:p>
    <w:p w14:paraId="14108359" w14:textId="77777777" w:rsidR="00A763F1" w:rsidRDefault="00A763F1" w:rsidP="00A763F1">
      <w:pPr>
        <w:ind w:left="709" w:hanging="709"/>
        <w:rPr>
          <w:rFonts w:ascii="Times New Roman" w:hAnsi="Times New Roman" w:cs="Times New Roman"/>
        </w:rPr>
      </w:pPr>
    </w:p>
    <w:p w14:paraId="588BA78D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  <w:b/>
          <w:bCs/>
        </w:rPr>
        <w:t xml:space="preserve">5) The </w:t>
      </w:r>
      <w:proofErr w:type="spellStart"/>
      <w:r w:rsidRPr="0017761B">
        <w:rPr>
          <w:rFonts w:ascii="Times New Roman" w:hAnsi="Times New Roman" w:cs="Times New Roman"/>
          <w:b/>
          <w:bCs/>
        </w:rPr>
        <w:t>Role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of </w:t>
      </w:r>
      <w:proofErr w:type="spellStart"/>
      <w:r w:rsidRPr="0017761B">
        <w:rPr>
          <w:rFonts w:ascii="Times New Roman" w:hAnsi="Times New Roman" w:cs="Times New Roman"/>
          <w:b/>
          <w:bCs/>
        </w:rPr>
        <w:t>Emotions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in </w:t>
      </w:r>
      <w:proofErr w:type="spellStart"/>
      <w:r w:rsidRPr="0017761B">
        <w:rPr>
          <w:rFonts w:ascii="Times New Roman" w:hAnsi="Times New Roman" w:cs="Times New Roman"/>
          <w:b/>
          <w:bCs/>
        </w:rPr>
        <w:t>Language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17761B">
        <w:rPr>
          <w:rFonts w:ascii="Times New Roman" w:hAnsi="Times New Roman" w:cs="Times New Roman"/>
          <w:b/>
          <w:bCs/>
        </w:rPr>
        <w:t>Acquisition</w:t>
      </w:r>
      <w:proofErr w:type="spellEnd"/>
    </w:p>
    <w:p w14:paraId="00A7AB3C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FE0F68">
        <w:rPr>
          <w:rFonts w:ascii="Times New Roman" w:hAnsi="Times New Roman" w:cs="Times New Roman"/>
          <w:lang w:val="es-EC"/>
        </w:rPr>
        <w:t xml:space="preserve">Dewaele, J.-M., &amp; Li, C. (2020). </w:t>
      </w:r>
      <w:proofErr w:type="spellStart"/>
      <w:r w:rsidRPr="0017761B">
        <w:rPr>
          <w:rFonts w:ascii="Times New Roman" w:hAnsi="Times New Roman" w:cs="Times New Roman"/>
        </w:rPr>
        <w:t>Emotions</w:t>
      </w:r>
      <w:proofErr w:type="spellEnd"/>
      <w:r w:rsidRPr="0017761B">
        <w:rPr>
          <w:rFonts w:ascii="Times New Roman" w:hAnsi="Times New Roman" w:cs="Times New Roman"/>
        </w:rPr>
        <w:t xml:space="preserve"> in </w:t>
      </w:r>
      <w:proofErr w:type="spellStart"/>
      <w:r w:rsidRPr="0017761B">
        <w:rPr>
          <w:rFonts w:ascii="Times New Roman" w:hAnsi="Times New Roman" w:cs="Times New Roman"/>
        </w:rPr>
        <w:t>second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acquisition</w:t>
      </w:r>
      <w:proofErr w:type="spellEnd"/>
      <w:r w:rsidRPr="0017761B">
        <w:rPr>
          <w:rFonts w:ascii="Times New Roman" w:hAnsi="Times New Roman" w:cs="Times New Roman"/>
        </w:rPr>
        <w:t xml:space="preserve">: A </w:t>
      </w:r>
      <w:proofErr w:type="spellStart"/>
      <w:r w:rsidRPr="0017761B">
        <w:rPr>
          <w:rFonts w:ascii="Times New Roman" w:hAnsi="Times New Roman" w:cs="Times New Roman"/>
        </w:rPr>
        <w:t>critical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review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research</w:t>
      </w:r>
      <w:proofErr w:type="spellEnd"/>
      <w:r w:rsidRPr="0017761B">
        <w:rPr>
          <w:rFonts w:ascii="Times New Roman" w:hAnsi="Times New Roman" w:cs="Times New Roman"/>
        </w:rPr>
        <w:t xml:space="preserve"> agenda. </w:t>
      </w:r>
      <w:proofErr w:type="spellStart"/>
      <w:r w:rsidRPr="0017761B">
        <w:rPr>
          <w:rFonts w:ascii="Times New Roman" w:hAnsi="Times New Roman" w:cs="Times New Roman"/>
          <w:i/>
          <w:iCs/>
        </w:rPr>
        <w:t>Foreign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World, 196</w:t>
      </w:r>
      <w:r w:rsidRPr="0017761B">
        <w:rPr>
          <w:rFonts w:ascii="Times New Roman" w:hAnsi="Times New Roman" w:cs="Times New Roman"/>
        </w:rPr>
        <w:t>(1), 34–49.</w:t>
      </w:r>
    </w:p>
    <w:p w14:paraId="3B60DC90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MacIntyre, P. D. (2002). </w:t>
      </w:r>
      <w:proofErr w:type="spellStart"/>
      <w:r w:rsidRPr="0017761B">
        <w:rPr>
          <w:rFonts w:ascii="Times New Roman" w:hAnsi="Times New Roman" w:cs="Times New Roman"/>
        </w:rPr>
        <w:t>Motivation</w:t>
      </w:r>
      <w:proofErr w:type="spellEnd"/>
      <w:r w:rsidRPr="0017761B">
        <w:rPr>
          <w:rFonts w:ascii="Times New Roman" w:hAnsi="Times New Roman" w:cs="Times New Roman"/>
        </w:rPr>
        <w:t xml:space="preserve">, </w:t>
      </w:r>
      <w:proofErr w:type="spellStart"/>
      <w:r w:rsidRPr="0017761B">
        <w:rPr>
          <w:rFonts w:ascii="Times New Roman" w:hAnsi="Times New Roman" w:cs="Times New Roman"/>
        </w:rPr>
        <w:t>anxiety</w:t>
      </w:r>
      <w:proofErr w:type="spellEnd"/>
      <w:r w:rsidRPr="0017761B">
        <w:rPr>
          <w:rFonts w:ascii="Times New Roman" w:hAnsi="Times New Roman" w:cs="Times New Roman"/>
        </w:rPr>
        <w:t xml:space="preserve">, and </w:t>
      </w:r>
      <w:proofErr w:type="spellStart"/>
      <w:r w:rsidRPr="0017761B">
        <w:rPr>
          <w:rFonts w:ascii="Times New Roman" w:hAnsi="Times New Roman" w:cs="Times New Roman"/>
        </w:rPr>
        <w:t>emotion</w:t>
      </w:r>
      <w:proofErr w:type="spellEnd"/>
      <w:r w:rsidRPr="0017761B">
        <w:rPr>
          <w:rFonts w:ascii="Times New Roman" w:hAnsi="Times New Roman" w:cs="Times New Roman"/>
        </w:rPr>
        <w:t xml:space="preserve"> in </w:t>
      </w:r>
      <w:proofErr w:type="spellStart"/>
      <w:r w:rsidRPr="0017761B">
        <w:rPr>
          <w:rFonts w:ascii="Times New Roman" w:hAnsi="Times New Roman" w:cs="Times New Roman"/>
        </w:rPr>
        <w:t>second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acquisition</w:t>
      </w:r>
      <w:proofErr w:type="spellEnd"/>
      <w:r w:rsidRPr="0017761B">
        <w:rPr>
          <w:rFonts w:ascii="Times New Roman" w:hAnsi="Times New Roman" w:cs="Times New Roman"/>
        </w:rPr>
        <w:t>. In P. Robinson (</w:t>
      </w:r>
      <w:proofErr w:type="spellStart"/>
      <w:r w:rsidRPr="0017761B">
        <w:rPr>
          <w:rFonts w:ascii="Times New Roman" w:hAnsi="Times New Roman" w:cs="Times New Roman"/>
        </w:rPr>
        <w:t>Ed</w:t>
      </w:r>
      <w:proofErr w:type="spellEnd"/>
      <w:r w:rsidRPr="0017761B">
        <w:rPr>
          <w:rFonts w:ascii="Times New Roman" w:hAnsi="Times New Roman" w:cs="Times New Roman"/>
        </w:rPr>
        <w:t>.), </w:t>
      </w:r>
      <w:proofErr w:type="spellStart"/>
      <w:r w:rsidRPr="0017761B">
        <w:rPr>
          <w:rFonts w:ascii="Times New Roman" w:hAnsi="Times New Roman" w:cs="Times New Roman"/>
          <w:i/>
          <w:iCs/>
        </w:rPr>
        <w:t>Individual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differences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in </w:t>
      </w:r>
      <w:proofErr w:type="spellStart"/>
      <w:r w:rsidRPr="0017761B">
        <w:rPr>
          <w:rFonts w:ascii="Times New Roman" w:hAnsi="Times New Roman" w:cs="Times New Roman"/>
          <w:i/>
          <w:iCs/>
        </w:rPr>
        <w:t>second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acquisition</w:t>
      </w:r>
      <w:proofErr w:type="spellEnd"/>
      <w:r w:rsidRPr="0017761B">
        <w:rPr>
          <w:rFonts w:ascii="Times New Roman" w:hAnsi="Times New Roman" w:cs="Times New Roman"/>
        </w:rPr>
        <w:t> (pp. 45–68). John Benjamins.</w:t>
      </w:r>
    </w:p>
    <w:p w14:paraId="0DFA49E6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MacIntyre, P. D., &amp; </w:t>
      </w:r>
      <w:proofErr w:type="spellStart"/>
      <w:r w:rsidRPr="0017761B">
        <w:rPr>
          <w:rFonts w:ascii="Times New Roman" w:hAnsi="Times New Roman" w:cs="Times New Roman"/>
        </w:rPr>
        <w:t>Gregersen</w:t>
      </w:r>
      <w:proofErr w:type="spellEnd"/>
      <w:r w:rsidRPr="0017761B">
        <w:rPr>
          <w:rFonts w:ascii="Times New Roman" w:hAnsi="Times New Roman" w:cs="Times New Roman"/>
        </w:rPr>
        <w:t xml:space="preserve">, T. (2012). </w:t>
      </w:r>
      <w:proofErr w:type="spellStart"/>
      <w:r w:rsidRPr="0017761B">
        <w:rPr>
          <w:rFonts w:ascii="Times New Roman" w:hAnsi="Times New Roman" w:cs="Times New Roman"/>
        </w:rPr>
        <w:t>Affect</w:t>
      </w:r>
      <w:proofErr w:type="spellEnd"/>
      <w:r w:rsidRPr="0017761B">
        <w:rPr>
          <w:rFonts w:ascii="Times New Roman" w:hAnsi="Times New Roman" w:cs="Times New Roman"/>
        </w:rPr>
        <w:t xml:space="preserve">: The </w:t>
      </w:r>
      <w:proofErr w:type="spellStart"/>
      <w:r w:rsidRPr="0017761B">
        <w:rPr>
          <w:rFonts w:ascii="Times New Roman" w:hAnsi="Times New Roman" w:cs="Times New Roman"/>
        </w:rPr>
        <w:t>role</w:t>
      </w:r>
      <w:proofErr w:type="spell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anxiety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other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emotions</w:t>
      </w:r>
      <w:proofErr w:type="spellEnd"/>
      <w:r w:rsidRPr="0017761B">
        <w:rPr>
          <w:rFonts w:ascii="Times New Roman" w:hAnsi="Times New Roman" w:cs="Times New Roman"/>
        </w:rPr>
        <w:t xml:space="preserve"> in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. In S. </w:t>
      </w:r>
      <w:proofErr w:type="spellStart"/>
      <w:r w:rsidRPr="0017761B">
        <w:rPr>
          <w:rFonts w:ascii="Times New Roman" w:hAnsi="Times New Roman" w:cs="Times New Roman"/>
        </w:rPr>
        <w:t>Mercer</w:t>
      </w:r>
      <w:proofErr w:type="spellEnd"/>
      <w:r w:rsidRPr="0017761B">
        <w:rPr>
          <w:rFonts w:ascii="Times New Roman" w:hAnsi="Times New Roman" w:cs="Times New Roman"/>
        </w:rPr>
        <w:t>, S. Ryan, &amp; M. Williams (</w:t>
      </w:r>
      <w:proofErr w:type="spellStart"/>
      <w:r w:rsidRPr="0017761B">
        <w:rPr>
          <w:rFonts w:ascii="Times New Roman" w:hAnsi="Times New Roman" w:cs="Times New Roman"/>
        </w:rPr>
        <w:t>Eds</w:t>
      </w:r>
      <w:proofErr w:type="spellEnd"/>
      <w:r w:rsidRPr="0017761B">
        <w:rPr>
          <w:rFonts w:ascii="Times New Roman" w:hAnsi="Times New Roman" w:cs="Times New Roman"/>
        </w:rPr>
        <w:t>.), </w:t>
      </w:r>
      <w:proofErr w:type="spellStart"/>
      <w:r w:rsidRPr="0017761B">
        <w:rPr>
          <w:rFonts w:ascii="Times New Roman" w:hAnsi="Times New Roman" w:cs="Times New Roman"/>
          <w:i/>
          <w:iCs/>
        </w:rPr>
        <w:t>Psychology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for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 (pp. 103–116). </w:t>
      </w:r>
      <w:proofErr w:type="spellStart"/>
      <w:r w:rsidRPr="0017761B">
        <w:rPr>
          <w:rFonts w:ascii="Times New Roman" w:hAnsi="Times New Roman" w:cs="Times New Roman"/>
        </w:rPr>
        <w:t>Palgrave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Macmillan</w:t>
      </w:r>
      <w:proofErr w:type="spellEnd"/>
    </w:p>
    <w:p w14:paraId="55F1A35E" w14:textId="77777777" w:rsidR="00A763F1" w:rsidRDefault="00A763F1" w:rsidP="00A763F1">
      <w:pPr>
        <w:ind w:left="709" w:hanging="709"/>
        <w:rPr>
          <w:rFonts w:ascii="Times New Roman" w:hAnsi="Times New Roman" w:cs="Times New Roman"/>
        </w:rPr>
      </w:pPr>
    </w:p>
    <w:p w14:paraId="32152A6F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  <w:b/>
          <w:bCs/>
        </w:rPr>
        <w:t xml:space="preserve">6) </w:t>
      </w:r>
      <w:proofErr w:type="spellStart"/>
      <w:r w:rsidRPr="0017761B">
        <w:rPr>
          <w:rFonts w:ascii="Times New Roman" w:hAnsi="Times New Roman" w:cs="Times New Roman"/>
          <w:b/>
          <w:bCs/>
        </w:rPr>
        <w:t>Learning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17761B">
        <w:rPr>
          <w:rFonts w:ascii="Times New Roman" w:hAnsi="Times New Roman" w:cs="Times New Roman"/>
          <w:b/>
          <w:bCs/>
        </w:rPr>
        <w:t>Difficulties</w:t>
      </w:r>
      <w:proofErr w:type="spellEnd"/>
      <w:r w:rsidRPr="0017761B">
        <w:rPr>
          <w:rFonts w:ascii="Times New Roman" w:hAnsi="Times New Roman" w:cs="Times New Roman"/>
          <w:b/>
          <w:bCs/>
        </w:rPr>
        <w:t xml:space="preserve"> in L1 and L2</w:t>
      </w:r>
    </w:p>
    <w:p w14:paraId="7109C3A1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proofErr w:type="spellStart"/>
      <w:r w:rsidRPr="0017761B">
        <w:rPr>
          <w:rFonts w:ascii="Times New Roman" w:hAnsi="Times New Roman" w:cs="Times New Roman"/>
        </w:rPr>
        <w:t>Eberharter</w:t>
      </w:r>
      <w:proofErr w:type="spellEnd"/>
      <w:r w:rsidRPr="0017761B">
        <w:rPr>
          <w:rFonts w:ascii="Times New Roman" w:hAnsi="Times New Roman" w:cs="Times New Roman"/>
        </w:rPr>
        <w:t xml:space="preserve">, K., Kormos, J., </w:t>
      </w:r>
      <w:proofErr w:type="spellStart"/>
      <w:r w:rsidRPr="0017761B">
        <w:rPr>
          <w:rFonts w:ascii="Times New Roman" w:hAnsi="Times New Roman" w:cs="Times New Roman"/>
        </w:rPr>
        <w:t>Guggenbichler</w:t>
      </w:r>
      <w:proofErr w:type="spellEnd"/>
      <w:r w:rsidRPr="0017761B">
        <w:rPr>
          <w:rFonts w:ascii="Times New Roman" w:hAnsi="Times New Roman" w:cs="Times New Roman"/>
        </w:rPr>
        <w:t xml:space="preserve">, E., </w:t>
      </w:r>
      <w:proofErr w:type="spellStart"/>
      <w:r w:rsidRPr="0017761B">
        <w:rPr>
          <w:rFonts w:ascii="Times New Roman" w:hAnsi="Times New Roman" w:cs="Times New Roman"/>
        </w:rPr>
        <w:t>Ebner</w:t>
      </w:r>
      <w:proofErr w:type="spellEnd"/>
      <w:r w:rsidRPr="0017761B">
        <w:rPr>
          <w:rFonts w:ascii="Times New Roman" w:hAnsi="Times New Roman" w:cs="Times New Roman"/>
        </w:rPr>
        <w:t>, V. S., Suzuki, S., Moser-</w:t>
      </w:r>
      <w:proofErr w:type="spellStart"/>
      <w:r w:rsidRPr="0017761B">
        <w:rPr>
          <w:rFonts w:ascii="Times New Roman" w:hAnsi="Times New Roman" w:cs="Times New Roman"/>
        </w:rPr>
        <w:t>Frötscher</w:t>
      </w:r>
      <w:proofErr w:type="spellEnd"/>
      <w:r w:rsidRPr="0017761B">
        <w:rPr>
          <w:rFonts w:ascii="Times New Roman" w:hAnsi="Times New Roman" w:cs="Times New Roman"/>
        </w:rPr>
        <w:t xml:space="preserve">, D., Konrad, E., &amp; </w:t>
      </w:r>
      <w:proofErr w:type="spellStart"/>
      <w:r w:rsidRPr="0017761B">
        <w:rPr>
          <w:rFonts w:ascii="Times New Roman" w:hAnsi="Times New Roman" w:cs="Times New Roman"/>
        </w:rPr>
        <w:t>Kremmel</w:t>
      </w:r>
      <w:proofErr w:type="spellEnd"/>
      <w:r w:rsidRPr="0017761B">
        <w:rPr>
          <w:rFonts w:ascii="Times New Roman" w:hAnsi="Times New Roman" w:cs="Times New Roman"/>
        </w:rPr>
        <w:t xml:space="preserve">, B. (2023). </w:t>
      </w:r>
      <w:proofErr w:type="spellStart"/>
      <w:r w:rsidRPr="0017761B">
        <w:rPr>
          <w:rFonts w:ascii="Times New Roman" w:hAnsi="Times New Roman" w:cs="Times New Roman"/>
        </w:rPr>
        <w:t>Investigating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the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impact</w:t>
      </w:r>
      <w:proofErr w:type="spell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self-pacing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on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the</w:t>
      </w:r>
      <w:proofErr w:type="spellEnd"/>
      <w:r w:rsidRPr="0017761B">
        <w:rPr>
          <w:rFonts w:ascii="Times New Roman" w:hAnsi="Times New Roman" w:cs="Times New Roman"/>
        </w:rPr>
        <w:t xml:space="preserve"> L2 </w:t>
      </w:r>
      <w:proofErr w:type="spellStart"/>
      <w:r w:rsidRPr="0017761B">
        <w:rPr>
          <w:rFonts w:ascii="Times New Roman" w:hAnsi="Times New Roman" w:cs="Times New Roman"/>
        </w:rPr>
        <w:t>listening</w:t>
      </w:r>
      <w:proofErr w:type="spellEnd"/>
      <w:r w:rsidRPr="0017761B">
        <w:rPr>
          <w:rFonts w:ascii="Times New Roman" w:hAnsi="Times New Roman" w:cs="Times New Roman"/>
        </w:rPr>
        <w:t xml:space="preserve"> performance of </w:t>
      </w:r>
      <w:proofErr w:type="spellStart"/>
      <w:r w:rsidRPr="0017761B">
        <w:rPr>
          <w:rFonts w:ascii="Times New Roman" w:hAnsi="Times New Roman" w:cs="Times New Roman"/>
        </w:rPr>
        <w:t>young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learner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candidates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with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differing</w:t>
      </w:r>
      <w:proofErr w:type="spellEnd"/>
      <w:r w:rsidRPr="0017761B">
        <w:rPr>
          <w:rFonts w:ascii="Times New Roman" w:hAnsi="Times New Roman" w:cs="Times New Roman"/>
        </w:rPr>
        <w:t xml:space="preserve"> L1 </w:t>
      </w:r>
      <w:proofErr w:type="spellStart"/>
      <w:r w:rsidRPr="0017761B">
        <w:rPr>
          <w:rFonts w:ascii="Times New Roman" w:hAnsi="Times New Roman" w:cs="Times New Roman"/>
        </w:rPr>
        <w:t>literacy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skills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Testing</w:t>
      </w:r>
      <w:r w:rsidRPr="0017761B">
        <w:rPr>
          <w:rFonts w:ascii="Times New Roman" w:hAnsi="Times New Roman" w:cs="Times New Roman"/>
        </w:rPr>
        <w:t>, </w:t>
      </w:r>
      <w:r w:rsidRPr="0017761B">
        <w:rPr>
          <w:rFonts w:ascii="Times New Roman" w:hAnsi="Times New Roman" w:cs="Times New Roman"/>
          <w:i/>
          <w:iCs/>
        </w:rPr>
        <w:t>40</w:t>
      </w:r>
      <w:r w:rsidRPr="0017761B">
        <w:rPr>
          <w:rFonts w:ascii="Times New Roman" w:hAnsi="Times New Roman" w:cs="Times New Roman"/>
        </w:rPr>
        <w:t>(4), 960–983. </w:t>
      </w:r>
      <w:hyperlink r:id="rId15" w:tgtFrame="_blank" w:history="1">
        <w:r w:rsidRPr="0017761B">
          <w:rPr>
            <w:rStyle w:val="Hyperlink"/>
            <w:rFonts w:ascii="Times New Roman" w:hAnsi="Times New Roman" w:cs="Times New Roman"/>
          </w:rPr>
          <w:t>https://doi.org/10.1177/02655322221149642</w:t>
        </w:r>
      </w:hyperlink>
    </w:p>
    <w:p w14:paraId="1EA2F97E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Kormos, J. (2017). The </w:t>
      </w:r>
      <w:proofErr w:type="spellStart"/>
      <w:r w:rsidRPr="0017761B">
        <w:rPr>
          <w:rFonts w:ascii="Times New Roman" w:hAnsi="Times New Roman" w:cs="Times New Roman"/>
        </w:rPr>
        <w:t>effects</w:t>
      </w:r>
      <w:proofErr w:type="spell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specific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difficulties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on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processes</w:t>
      </w:r>
      <w:proofErr w:type="spell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multilingual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development</w:t>
      </w:r>
      <w:proofErr w:type="spellEnd"/>
      <w:r w:rsidRPr="0017761B">
        <w:rPr>
          <w:rFonts w:ascii="Times New Roman" w:hAnsi="Times New Roman" w:cs="Times New Roman"/>
        </w:rPr>
        <w:t>. </w:t>
      </w:r>
      <w:proofErr w:type="spellStart"/>
      <w:r w:rsidRPr="0017761B">
        <w:rPr>
          <w:rFonts w:ascii="Times New Roman" w:hAnsi="Times New Roman" w:cs="Times New Roman"/>
          <w:i/>
          <w:iCs/>
        </w:rPr>
        <w:t>Annual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Review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of </w:t>
      </w:r>
      <w:proofErr w:type="spellStart"/>
      <w:r w:rsidRPr="0017761B">
        <w:rPr>
          <w:rFonts w:ascii="Times New Roman" w:hAnsi="Times New Roman" w:cs="Times New Roman"/>
          <w:i/>
          <w:iCs/>
        </w:rPr>
        <w:t>Applied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Linguistics</w:t>
      </w:r>
      <w:proofErr w:type="spellEnd"/>
      <w:r w:rsidRPr="0017761B">
        <w:rPr>
          <w:rFonts w:ascii="Times New Roman" w:hAnsi="Times New Roman" w:cs="Times New Roman"/>
          <w:i/>
          <w:iCs/>
        </w:rPr>
        <w:t>, 37</w:t>
      </w:r>
      <w:r w:rsidRPr="0017761B">
        <w:rPr>
          <w:rFonts w:ascii="Times New Roman" w:hAnsi="Times New Roman" w:cs="Times New Roman"/>
        </w:rPr>
        <w:t>, 30–44. https://doi.org/10.1017/S026719051700006X</w:t>
      </w:r>
    </w:p>
    <w:p w14:paraId="6D4A0FF1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  <w:r w:rsidRPr="0017761B">
        <w:rPr>
          <w:rFonts w:ascii="Times New Roman" w:hAnsi="Times New Roman" w:cs="Times New Roman"/>
        </w:rPr>
        <w:t xml:space="preserve">Kormos, J., &amp; Smith, A. M. (2012). </w:t>
      </w:r>
      <w:proofErr w:type="spellStart"/>
      <w:r w:rsidRPr="0017761B">
        <w:rPr>
          <w:rFonts w:ascii="Times New Roman" w:hAnsi="Times New Roman" w:cs="Times New Roman"/>
          <w:i/>
          <w:iCs/>
        </w:rPr>
        <w:t>Teaching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languages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to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students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with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specific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learning</w:t>
      </w:r>
      <w:proofErr w:type="spellEnd"/>
      <w:r w:rsidRPr="0017761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7761B">
        <w:rPr>
          <w:rFonts w:ascii="Times New Roman" w:hAnsi="Times New Roman" w:cs="Times New Roman"/>
          <w:i/>
          <w:iCs/>
        </w:rPr>
        <w:t>difficulties</w:t>
      </w:r>
      <w:proofErr w:type="spellEnd"/>
      <w:r w:rsidRPr="0017761B">
        <w:rPr>
          <w:rFonts w:ascii="Times New Roman" w:hAnsi="Times New Roman" w:cs="Times New Roman"/>
        </w:rPr>
        <w:t> (</w:t>
      </w:r>
      <w:proofErr w:type="spellStart"/>
      <w:r w:rsidRPr="0017761B">
        <w:rPr>
          <w:rFonts w:ascii="Times New Roman" w:hAnsi="Times New Roman" w:cs="Times New Roman"/>
        </w:rPr>
        <w:t>What</w:t>
      </w:r>
      <w:proofErr w:type="spellEnd"/>
      <w:r w:rsidRPr="0017761B">
        <w:rPr>
          <w:rFonts w:ascii="Times New Roman" w:hAnsi="Times New Roman" w:cs="Times New Roman"/>
        </w:rPr>
        <w:t xml:space="preserve"> is </w:t>
      </w:r>
      <w:proofErr w:type="spellStart"/>
      <w:proofErr w:type="gramStart"/>
      <w:r w:rsidRPr="0017761B">
        <w:rPr>
          <w:rFonts w:ascii="Times New Roman" w:hAnsi="Times New Roman" w:cs="Times New Roman"/>
        </w:rPr>
        <w:t>dyslexia</w:t>
      </w:r>
      <w:proofErr w:type="spellEnd"/>
      <w:r w:rsidRPr="0017761B">
        <w:rPr>
          <w:rFonts w:ascii="Times New Roman" w:hAnsi="Times New Roman" w:cs="Times New Roman"/>
        </w:rPr>
        <w:t>?;</w:t>
      </w:r>
      <w:proofErr w:type="gram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Associated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differences</w:t>
      </w:r>
      <w:proofErr w:type="spellEnd"/>
      <w:r w:rsidRPr="0017761B">
        <w:rPr>
          <w:rFonts w:ascii="Times New Roman" w:hAnsi="Times New Roman" w:cs="Times New Roman"/>
        </w:rPr>
        <w:t xml:space="preserve">; </w:t>
      </w:r>
      <w:proofErr w:type="spellStart"/>
      <w:r w:rsidRPr="0017761B">
        <w:rPr>
          <w:rFonts w:ascii="Times New Roman" w:hAnsi="Times New Roman" w:cs="Times New Roman"/>
        </w:rPr>
        <w:t>Cognitive</w:t>
      </w:r>
      <w:proofErr w:type="spellEnd"/>
      <w:r w:rsidRPr="0017761B">
        <w:rPr>
          <w:rFonts w:ascii="Times New Roman" w:hAnsi="Times New Roman" w:cs="Times New Roman"/>
        </w:rPr>
        <w:t xml:space="preserve"> and </w:t>
      </w:r>
      <w:proofErr w:type="spellStart"/>
      <w:r w:rsidRPr="0017761B">
        <w:rPr>
          <w:rFonts w:ascii="Times New Roman" w:hAnsi="Times New Roman" w:cs="Times New Roman"/>
        </w:rPr>
        <w:t>emotional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aspects</w:t>
      </w:r>
      <w:proofErr w:type="spellEnd"/>
      <w:r w:rsidRPr="0017761B">
        <w:rPr>
          <w:rFonts w:ascii="Times New Roman" w:hAnsi="Times New Roman" w:cs="Times New Roman"/>
        </w:rPr>
        <w:t xml:space="preserve"> of </w:t>
      </w:r>
      <w:proofErr w:type="spellStart"/>
      <w:r w:rsidRPr="0017761B">
        <w:rPr>
          <w:rFonts w:ascii="Times New Roman" w:hAnsi="Times New Roman" w:cs="Times New Roman"/>
        </w:rPr>
        <w:t>language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learning</w:t>
      </w:r>
      <w:proofErr w:type="spellEnd"/>
      <w:r w:rsidRPr="002C374C">
        <w:rPr>
          <w:rFonts w:ascii="Times New Roman" w:hAnsi="Times New Roman" w:cs="Times New Roman"/>
        </w:rPr>
        <w:t xml:space="preserve"> </w:t>
      </w:r>
      <w:r w:rsidRPr="0017761B">
        <w:rPr>
          <w:rFonts w:ascii="Times New Roman" w:hAnsi="Times New Roman" w:cs="Times New Roman"/>
        </w:rPr>
        <w:t>pp. 19–81</w:t>
      </w:r>
      <w:r>
        <w:rPr>
          <w:rFonts w:ascii="Times New Roman" w:hAnsi="Times New Roman" w:cs="Times New Roman"/>
        </w:rPr>
        <w:t>)</w:t>
      </w:r>
      <w:r w:rsidRPr="0017761B">
        <w:rPr>
          <w:rFonts w:ascii="Times New Roman" w:hAnsi="Times New Roman" w:cs="Times New Roman"/>
        </w:rPr>
        <w:t xml:space="preserve">. </w:t>
      </w:r>
      <w:proofErr w:type="spellStart"/>
      <w:r w:rsidRPr="0017761B">
        <w:rPr>
          <w:rFonts w:ascii="Times New Roman" w:hAnsi="Times New Roman" w:cs="Times New Roman"/>
        </w:rPr>
        <w:t>Multilingual</w:t>
      </w:r>
      <w:proofErr w:type="spellEnd"/>
      <w:r w:rsidRPr="0017761B">
        <w:rPr>
          <w:rFonts w:ascii="Times New Roman" w:hAnsi="Times New Roman" w:cs="Times New Roman"/>
        </w:rPr>
        <w:t xml:space="preserve"> </w:t>
      </w:r>
      <w:proofErr w:type="spellStart"/>
      <w:r w:rsidRPr="0017761B">
        <w:rPr>
          <w:rFonts w:ascii="Times New Roman" w:hAnsi="Times New Roman" w:cs="Times New Roman"/>
        </w:rPr>
        <w:t>Matters</w:t>
      </w:r>
      <w:proofErr w:type="spellEnd"/>
      <w:r w:rsidRPr="0017761B">
        <w:rPr>
          <w:rFonts w:ascii="Times New Roman" w:hAnsi="Times New Roman" w:cs="Times New Roman"/>
        </w:rPr>
        <w:t>.</w:t>
      </w:r>
    </w:p>
    <w:p w14:paraId="4D528118" w14:textId="77777777" w:rsidR="00A763F1" w:rsidRPr="0017761B" w:rsidRDefault="00A763F1" w:rsidP="00A763F1">
      <w:pPr>
        <w:ind w:left="709" w:hanging="709"/>
        <w:rPr>
          <w:rFonts w:ascii="Times New Roman" w:hAnsi="Times New Roman" w:cs="Times New Roman"/>
        </w:rPr>
      </w:pPr>
    </w:p>
    <w:p w14:paraId="5079C0C5" w14:textId="712F48F6" w:rsidR="00980AE2" w:rsidRDefault="00980AE2" w:rsidP="0006657F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646E5F83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01DD5DC8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79530B17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24636ED7" w14:textId="77777777" w:rsidR="00E0091D" w:rsidRDefault="00E0091D" w:rsidP="00E0091D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6DF351A4" w14:textId="77777777" w:rsidR="00C826A3" w:rsidRDefault="00C826A3" w:rsidP="00E0091D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302D3F01" w14:textId="6AC5BEB2" w:rsidR="006351BF" w:rsidRPr="00C826A3" w:rsidRDefault="006351BF" w:rsidP="0006657F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en-GB" w:eastAsia="en-GB"/>
        </w:rPr>
      </w:pPr>
      <w:bookmarkStart w:id="12" w:name="QualitativeResDes"/>
      <w:r w:rsidRPr="006351B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  <w:u w:val="single"/>
          <w:lang w:val="en-GB" w:eastAsia="en-GB"/>
        </w:rPr>
        <w:t>Qualitative research design</w:t>
      </w:r>
      <w:bookmarkEnd w:id="12"/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en-GB" w:eastAsia="en-GB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en-GB" w:eastAsia="en-GB"/>
        </w:rPr>
        <w:tab/>
      </w:r>
      <w:r w:rsidRPr="00FD655D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  <w:lang w:val="en-GB" w:eastAsia="en-GB"/>
        </w:rPr>
        <w:t>Valid in 202</w:t>
      </w:r>
      <w:r w:rsidR="00FD655D" w:rsidRPr="00FD655D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highlight w:val="green"/>
          <w:shd w:val="clear" w:color="auto" w:fill="FBD4B4" w:themeFill="accent6" w:themeFillTint="66"/>
          <w:lang w:val="en-GB" w:eastAsia="en-GB"/>
        </w:rPr>
        <w:t>5</w:t>
      </w:r>
    </w:p>
    <w:p w14:paraId="0190B08C" w14:textId="77777777" w:rsidR="00FD655D" w:rsidRDefault="00FD655D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20CA1D48" w14:textId="77777777" w:rsidR="00FD655D" w:rsidRPr="00536818" w:rsidRDefault="00FD655D" w:rsidP="00FD655D">
      <w:pPr>
        <w:ind w:left="720" w:hanging="720"/>
        <w:rPr>
          <w:b/>
          <w:bCs/>
          <w:lang w:val="en-US"/>
        </w:rPr>
      </w:pPr>
      <w:r>
        <w:rPr>
          <w:b/>
          <w:bCs/>
          <w:lang w:val="en-US"/>
        </w:rPr>
        <w:t xml:space="preserve">1. </w:t>
      </w:r>
      <w:r w:rsidRPr="00536818">
        <w:rPr>
          <w:b/>
          <w:bCs/>
          <w:lang w:val="en-US"/>
        </w:rPr>
        <w:t>The qualitative paradigm</w:t>
      </w:r>
      <w:r>
        <w:rPr>
          <w:b/>
          <w:bCs/>
          <w:lang w:val="en-US"/>
        </w:rPr>
        <w:t xml:space="preserve"> and a</w:t>
      </w:r>
      <w:r w:rsidRPr="00536818">
        <w:rPr>
          <w:b/>
          <w:bCs/>
          <w:lang w:val="en-US"/>
        </w:rPr>
        <w:t>n overview of qualitative research</w:t>
      </w:r>
    </w:p>
    <w:p w14:paraId="04D22788" w14:textId="77777777" w:rsidR="00FD655D" w:rsidRPr="00D846A7" w:rsidRDefault="00FD655D" w:rsidP="00FD655D">
      <w:pPr>
        <w:ind w:left="720" w:hanging="720"/>
        <w:rPr>
          <w:lang w:val="en-US"/>
        </w:rPr>
      </w:pPr>
      <w:r w:rsidRPr="00D846A7">
        <w:rPr>
          <w:lang w:val="en-US"/>
        </w:rPr>
        <w:t xml:space="preserve">Croker, R. (2009). An introduction to qualitative research. In J. </w:t>
      </w:r>
      <w:proofErr w:type="spellStart"/>
      <w:r w:rsidRPr="00D846A7">
        <w:rPr>
          <w:lang w:val="en-US"/>
        </w:rPr>
        <w:t>Heigham</w:t>
      </w:r>
      <w:proofErr w:type="spellEnd"/>
      <w:r w:rsidRPr="00D846A7">
        <w:rPr>
          <w:lang w:val="en-US"/>
        </w:rPr>
        <w:t xml:space="preserve"> &amp; R. Croker, (Eds.). </w:t>
      </w:r>
      <w:r w:rsidRPr="00D846A7">
        <w:rPr>
          <w:i/>
          <w:iCs/>
          <w:lang w:val="en-US"/>
        </w:rPr>
        <w:t xml:space="preserve">Qualitative research in applied linguistics: A practical introduction </w:t>
      </w:r>
      <w:r w:rsidRPr="00D846A7">
        <w:rPr>
          <w:lang w:val="en-US"/>
        </w:rPr>
        <w:t>(pp. 3-24)</w:t>
      </w:r>
      <w:r w:rsidRPr="00D846A7">
        <w:rPr>
          <w:i/>
          <w:iCs/>
          <w:lang w:val="en-US"/>
        </w:rPr>
        <w:t>.</w:t>
      </w:r>
      <w:r w:rsidRPr="00D846A7">
        <w:rPr>
          <w:lang w:val="en-US"/>
        </w:rPr>
        <w:t xml:space="preserve"> Palgrave MacMillan.</w:t>
      </w:r>
    </w:p>
    <w:p w14:paraId="0D432DC1" w14:textId="77777777" w:rsidR="00FD655D" w:rsidRPr="00886A4A" w:rsidRDefault="00FD655D" w:rsidP="00FD655D">
      <w:pPr>
        <w:ind w:left="720" w:hanging="720"/>
        <w:rPr>
          <w:b/>
          <w:bCs/>
          <w:lang w:val="en-US"/>
        </w:rPr>
      </w:pPr>
      <w:r w:rsidRPr="00D846A7">
        <w:rPr>
          <w:lang w:val="de-DE"/>
        </w:rPr>
        <w:lastRenderedPageBreak/>
        <w:t>Fraenkel, J. R., Wallen, N.E., &amp; Hyun, H. H. (2012).</w:t>
      </w:r>
      <w:r w:rsidRPr="00D846A7">
        <w:rPr>
          <w:i/>
          <w:iCs/>
          <w:lang w:val="de-DE"/>
        </w:rPr>
        <w:t xml:space="preserve"> </w:t>
      </w:r>
      <w:r w:rsidRPr="00D846A7">
        <w:rPr>
          <w:i/>
          <w:iCs/>
          <w:lang w:val="en-US"/>
        </w:rPr>
        <w:t xml:space="preserve">How to design and evaluate research in education </w:t>
      </w:r>
      <w:r w:rsidRPr="00D846A7">
        <w:rPr>
          <w:lang w:val="en-US"/>
        </w:rPr>
        <w:t>(8th ed.). McGraw-Hill Inc. Chapter 18</w:t>
      </w:r>
      <w:r>
        <w:rPr>
          <w:lang w:val="en-US"/>
        </w:rPr>
        <w:t>: The nature of qualitative research</w:t>
      </w:r>
      <w:r w:rsidRPr="00D846A7">
        <w:rPr>
          <w:lang w:val="en-US"/>
        </w:rPr>
        <w:t xml:space="preserve">, pp. 424-443. </w:t>
      </w:r>
    </w:p>
    <w:p w14:paraId="653EF211" w14:textId="77777777" w:rsidR="00FD655D" w:rsidRPr="00886A4A" w:rsidRDefault="00FD655D" w:rsidP="00FD655D">
      <w:pPr>
        <w:ind w:left="720" w:hanging="720"/>
        <w:rPr>
          <w:lang w:val="en-US"/>
        </w:rPr>
      </w:pPr>
      <w:r w:rsidRPr="00D846A7">
        <w:rPr>
          <w:lang w:val="en-US"/>
        </w:rPr>
        <w:t xml:space="preserve">Maykut, P. &amp; Morehouse, R. (1994). </w:t>
      </w:r>
      <w:r w:rsidRPr="00D846A7">
        <w:rPr>
          <w:i/>
          <w:iCs/>
          <w:lang w:val="en-US"/>
        </w:rPr>
        <w:t xml:space="preserve">Beginning qualitative research. </w:t>
      </w:r>
      <w:r w:rsidRPr="00D846A7">
        <w:rPr>
          <w:lang w:val="en-US"/>
        </w:rPr>
        <w:t xml:space="preserve"> The Falmer Press. Chapters 1 &amp; 2, pp. 1-24.</w:t>
      </w:r>
    </w:p>
    <w:p w14:paraId="3AD975C8" w14:textId="77777777" w:rsidR="00FD655D" w:rsidRPr="00E80A82" w:rsidRDefault="00FD655D" w:rsidP="00FD655D">
      <w:pPr>
        <w:ind w:left="720" w:hanging="720"/>
        <w:rPr>
          <w:b/>
          <w:bCs/>
          <w:lang w:val="en-US"/>
        </w:rPr>
      </w:pPr>
    </w:p>
    <w:p w14:paraId="438839F2" w14:textId="77777777" w:rsidR="00FD655D" w:rsidRPr="00536818" w:rsidRDefault="00FD655D" w:rsidP="00FD655D">
      <w:pPr>
        <w:ind w:left="720" w:hanging="720"/>
        <w:rPr>
          <w:b/>
          <w:bCs/>
          <w:lang w:val="en-US"/>
        </w:rPr>
      </w:pPr>
      <w:r>
        <w:rPr>
          <w:b/>
          <w:bCs/>
          <w:lang w:val="en-US"/>
        </w:rPr>
        <w:t>2. Case studies</w:t>
      </w:r>
    </w:p>
    <w:p w14:paraId="5C23CCE8" w14:textId="77777777" w:rsidR="00FD655D" w:rsidRDefault="00FD655D" w:rsidP="00FD655D">
      <w:pPr>
        <w:autoSpaceDE w:val="0"/>
        <w:autoSpaceDN w:val="0"/>
        <w:adjustRightInd w:val="0"/>
        <w:ind w:left="708" w:hanging="708"/>
        <w:rPr>
          <w:lang w:val="en-US"/>
        </w:rPr>
      </w:pPr>
      <w:r w:rsidRPr="00536818">
        <w:rPr>
          <w:lang w:val="en-US"/>
        </w:rPr>
        <w:t xml:space="preserve">Baxter, P., &amp; Jack, S. (2008). Qualitative case study methodology: Study design and implementation for novice researchers. </w:t>
      </w:r>
      <w:r w:rsidRPr="00536818">
        <w:rPr>
          <w:i/>
          <w:iCs/>
          <w:lang w:val="en-US"/>
        </w:rPr>
        <w:t>The Qualitative Report</w:t>
      </w:r>
      <w:r w:rsidRPr="00536818">
        <w:rPr>
          <w:lang w:val="en-US"/>
        </w:rPr>
        <w:t xml:space="preserve">, </w:t>
      </w:r>
      <w:r w:rsidRPr="00536818">
        <w:rPr>
          <w:i/>
          <w:iCs/>
          <w:lang w:val="en-US"/>
        </w:rPr>
        <w:t>13</w:t>
      </w:r>
      <w:r w:rsidRPr="00536818">
        <w:rPr>
          <w:lang w:val="en-US"/>
        </w:rPr>
        <w:t xml:space="preserve">(4), 544-559. Retrieved from </w:t>
      </w:r>
      <w:hyperlink r:id="rId16" w:history="1">
        <w:r w:rsidRPr="00280994">
          <w:rPr>
            <w:rStyle w:val="Hyperlink"/>
            <w:lang w:val="en-US"/>
          </w:rPr>
          <w:t>http://www.nova.edu/ssss/QR/QR13-4/baxter.pdf</w:t>
        </w:r>
      </w:hyperlink>
    </w:p>
    <w:p w14:paraId="6478D1DF" w14:textId="77777777" w:rsidR="00FD655D" w:rsidRPr="00D846A7" w:rsidRDefault="00FD655D" w:rsidP="00FD655D">
      <w:pPr>
        <w:ind w:left="720" w:hanging="720"/>
        <w:rPr>
          <w:lang w:val="en-US"/>
        </w:rPr>
      </w:pPr>
      <w:r w:rsidRPr="00536818">
        <w:rPr>
          <w:lang w:val="en-US"/>
        </w:rPr>
        <w:t>Cr</w:t>
      </w:r>
      <w:r>
        <w:rPr>
          <w:lang w:val="en-US"/>
        </w:rPr>
        <w:t>eswell, J.W. (2018</w:t>
      </w:r>
      <w:r w:rsidRPr="00536818">
        <w:rPr>
          <w:lang w:val="en-US"/>
        </w:rPr>
        <w:t xml:space="preserve">). </w:t>
      </w:r>
      <w:r w:rsidRPr="00536818">
        <w:rPr>
          <w:i/>
          <w:iCs/>
          <w:lang w:val="en-US"/>
        </w:rPr>
        <w:t>Qualitative inquiry and research design</w:t>
      </w:r>
      <w:r>
        <w:rPr>
          <w:i/>
          <w:iCs/>
          <w:lang w:val="en-US"/>
        </w:rPr>
        <w:t xml:space="preserve">: Choosing among five </w:t>
      </w:r>
      <w:r w:rsidRPr="00D846A7">
        <w:rPr>
          <w:i/>
          <w:iCs/>
          <w:lang w:val="en-US"/>
        </w:rPr>
        <w:t>approaches.</w:t>
      </w:r>
      <w:r w:rsidRPr="00D846A7">
        <w:rPr>
          <w:iCs/>
          <w:lang w:val="en-US"/>
        </w:rPr>
        <w:t>4th ed.</w:t>
      </w:r>
      <w:r w:rsidRPr="00D846A7">
        <w:rPr>
          <w:lang w:val="en-US"/>
        </w:rPr>
        <w:t xml:space="preserve"> Thousand Oaks, CA: Sage. Chapter 4, pp. 152-167.</w:t>
      </w:r>
    </w:p>
    <w:p w14:paraId="0A183FF1" w14:textId="77777777" w:rsidR="00FD655D" w:rsidRPr="00D846A7" w:rsidRDefault="00FD655D" w:rsidP="00FD655D">
      <w:pPr>
        <w:ind w:left="720" w:hanging="12"/>
        <w:rPr>
          <w:lang w:val="en-US"/>
        </w:rPr>
      </w:pPr>
      <w:proofErr w:type="gramStart"/>
      <w:r w:rsidRPr="00D846A7">
        <w:rPr>
          <w:lang w:val="en-US"/>
        </w:rPr>
        <w:t>plus</w:t>
      </w:r>
      <w:proofErr w:type="gramEnd"/>
      <w:r w:rsidRPr="00D846A7">
        <w:rPr>
          <w:lang w:val="en-US"/>
        </w:rPr>
        <w:t xml:space="preserve"> Appendix F, pp. 526-555.</w:t>
      </w:r>
    </w:p>
    <w:p w14:paraId="5F59B18D" w14:textId="77777777" w:rsidR="00FD655D" w:rsidRDefault="00FD655D" w:rsidP="00FD655D">
      <w:pPr>
        <w:ind w:left="720" w:hanging="720"/>
        <w:rPr>
          <w:lang w:val="en-US"/>
        </w:rPr>
      </w:pPr>
      <w:r w:rsidRPr="00D846A7">
        <w:rPr>
          <w:lang w:val="en-US"/>
        </w:rPr>
        <w:t xml:space="preserve">Hood, M. (2009). Case study. In J. </w:t>
      </w:r>
      <w:proofErr w:type="spellStart"/>
      <w:r w:rsidRPr="00D846A7">
        <w:rPr>
          <w:lang w:val="en-US"/>
        </w:rPr>
        <w:t>Heigham</w:t>
      </w:r>
      <w:proofErr w:type="spellEnd"/>
      <w:r w:rsidRPr="00D846A7">
        <w:rPr>
          <w:lang w:val="en-US"/>
        </w:rPr>
        <w:t xml:space="preserve"> &amp; R. Croker, (Eds.). </w:t>
      </w:r>
      <w:r w:rsidRPr="00D846A7">
        <w:rPr>
          <w:i/>
          <w:iCs/>
          <w:lang w:val="en-US"/>
        </w:rPr>
        <w:t>Qualitative research in</w:t>
      </w:r>
      <w:r w:rsidRPr="00D121A5">
        <w:rPr>
          <w:i/>
          <w:iCs/>
          <w:lang w:val="en-US"/>
        </w:rPr>
        <w:t xml:space="preserve"> applied linguistics: A practical introduction</w:t>
      </w:r>
      <w:r>
        <w:rPr>
          <w:i/>
          <w:iCs/>
          <w:lang w:val="en-US"/>
        </w:rPr>
        <w:t xml:space="preserve"> </w:t>
      </w:r>
      <w:r>
        <w:rPr>
          <w:lang w:val="en-US"/>
        </w:rPr>
        <w:t>(pp. 66-90)</w:t>
      </w:r>
      <w:r w:rsidRPr="00D121A5">
        <w:rPr>
          <w:i/>
          <w:iCs/>
          <w:lang w:val="en-US"/>
        </w:rPr>
        <w:t>.</w:t>
      </w:r>
      <w:r>
        <w:rPr>
          <w:lang w:val="en-US"/>
        </w:rPr>
        <w:t xml:space="preserve"> Palgrave MacMillan.</w:t>
      </w:r>
    </w:p>
    <w:p w14:paraId="0EFD667C" w14:textId="77777777" w:rsidR="00FD655D" w:rsidRDefault="00FD655D" w:rsidP="00FD655D">
      <w:pPr>
        <w:rPr>
          <w:b/>
          <w:bCs/>
          <w:lang w:val="en-US"/>
        </w:rPr>
      </w:pPr>
    </w:p>
    <w:p w14:paraId="2A516AFB" w14:textId="77777777" w:rsidR="00FD655D" w:rsidRPr="004127A8" w:rsidRDefault="00FD655D" w:rsidP="00FD655D">
      <w:pPr>
        <w:ind w:left="720" w:hanging="720"/>
        <w:rPr>
          <w:lang w:val="en-US"/>
        </w:rPr>
      </w:pPr>
      <w:r>
        <w:rPr>
          <w:b/>
          <w:bCs/>
          <w:lang w:val="en-US"/>
        </w:rPr>
        <w:t>3. Collecting data with the help of interviews and focus groups</w:t>
      </w:r>
    </w:p>
    <w:p w14:paraId="1081E10C" w14:textId="77777777" w:rsid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Howitt, D. (2016</w:t>
      </w:r>
      <w:r w:rsidRPr="00D121A5">
        <w:rPr>
          <w:lang w:val="en-US"/>
        </w:rPr>
        <w:t xml:space="preserve">). </w:t>
      </w:r>
      <w:r w:rsidRPr="00D121A5">
        <w:rPr>
          <w:i/>
          <w:iCs/>
          <w:lang w:val="en-US"/>
        </w:rPr>
        <w:t>Introduction to qualitative research methods in psychology</w:t>
      </w:r>
      <w:r>
        <w:rPr>
          <w:lang w:val="en-US"/>
        </w:rPr>
        <w:t xml:space="preserve"> (3</w:t>
      </w:r>
      <w:r w:rsidRPr="00D121A5">
        <w:rPr>
          <w:vertAlign w:val="superscript"/>
          <w:lang w:val="en-US"/>
        </w:rPr>
        <w:t>rd</w:t>
      </w:r>
      <w:r>
        <w:rPr>
          <w:lang w:val="en-US"/>
        </w:rPr>
        <w:t xml:space="preserve"> ed.). Pearson</w:t>
      </w:r>
      <w:r w:rsidRPr="00D121A5">
        <w:rPr>
          <w:lang w:val="en-US"/>
        </w:rPr>
        <w:t>.</w:t>
      </w:r>
      <w:r>
        <w:rPr>
          <w:lang w:val="en-US"/>
        </w:rPr>
        <w:t xml:space="preserve"> Chapter 3: Qualitative interviewing, pp. 59-87.</w:t>
      </w:r>
    </w:p>
    <w:p w14:paraId="61A3563C" w14:textId="77777777" w:rsidR="00FD655D" w:rsidRDefault="00FD655D" w:rsidP="00FD655D">
      <w:pPr>
        <w:ind w:left="720" w:hanging="720"/>
      </w:pPr>
      <w:proofErr w:type="spellStart"/>
      <w:r w:rsidRPr="003D3AE0">
        <w:t>Lobe</w:t>
      </w:r>
      <w:proofErr w:type="spellEnd"/>
      <w:r w:rsidRPr="003D3AE0">
        <w:t xml:space="preserve">, B. (2017). Best </w:t>
      </w:r>
      <w:proofErr w:type="spellStart"/>
      <w:r w:rsidRPr="003D3AE0">
        <w:t>practices</w:t>
      </w:r>
      <w:proofErr w:type="spellEnd"/>
      <w:r w:rsidRPr="003D3AE0">
        <w:t xml:space="preserve"> </w:t>
      </w:r>
      <w:proofErr w:type="spellStart"/>
      <w:r w:rsidRPr="003D3AE0">
        <w:t>for</w:t>
      </w:r>
      <w:proofErr w:type="spellEnd"/>
      <w:r w:rsidRPr="003D3AE0">
        <w:t xml:space="preserve"> </w:t>
      </w:r>
      <w:proofErr w:type="spellStart"/>
      <w:r w:rsidRPr="003D3AE0">
        <w:t>synchronous</w:t>
      </w:r>
      <w:proofErr w:type="spellEnd"/>
      <w:r w:rsidRPr="003D3AE0">
        <w:t xml:space="preserve"> online </w:t>
      </w:r>
      <w:proofErr w:type="spellStart"/>
      <w:r w:rsidRPr="003D3AE0">
        <w:t>focus</w:t>
      </w:r>
      <w:proofErr w:type="spellEnd"/>
      <w:r w:rsidRPr="003D3AE0">
        <w:t xml:space="preserve"> </w:t>
      </w:r>
      <w:proofErr w:type="spellStart"/>
      <w:r w:rsidRPr="003D3AE0">
        <w:t>groups</w:t>
      </w:r>
      <w:proofErr w:type="spellEnd"/>
      <w:r w:rsidRPr="003D3AE0">
        <w:t>. </w:t>
      </w:r>
      <w:r>
        <w:t xml:space="preserve">In R. S. </w:t>
      </w:r>
      <w:proofErr w:type="spellStart"/>
      <w:r w:rsidRPr="003D3AE0">
        <w:t>Barbour</w:t>
      </w:r>
      <w:proofErr w:type="spellEnd"/>
      <w:r w:rsidRPr="003D3AE0">
        <w:t xml:space="preserve"> &amp; </w:t>
      </w:r>
      <w:r>
        <w:t xml:space="preserve">D. L. </w:t>
      </w:r>
      <w:r w:rsidRPr="003D3AE0">
        <w:t>Morgan (</w:t>
      </w:r>
      <w:proofErr w:type="spellStart"/>
      <w:r w:rsidRPr="003D3AE0">
        <w:t>Eds</w:t>
      </w:r>
      <w:proofErr w:type="spellEnd"/>
      <w:r w:rsidRPr="003D3AE0">
        <w:t>.)</w:t>
      </w:r>
      <w:r>
        <w:t>,</w:t>
      </w:r>
      <w:r w:rsidRPr="003D3AE0">
        <w:t xml:space="preserve"> </w:t>
      </w:r>
      <w:r w:rsidRPr="003D3AE0">
        <w:rPr>
          <w:i/>
          <w:iCs/>
        </w:rPr>
        <w:t xml:space="preserve">A </w:t>
      </w:r>
      <w:proofErr w:type="spellStart"/>
      <w:r w:rsidRPr="003D3AE0">
        <w:rPr>
          <w:i/>
          <w:iCs/>
        </w:rPr>
        <w:t>new</w:t>
      </w:r>
      <w:proofErr w:type="spellEnd"/>
      <w:r w:rsidRPr="003D3AE0">
        <w:rPr>
          <w:i/>
          <w:iCs/>
        </w:rPr>
        <w:t xml:space="preserve"> </w:t>
      </w:r>
      <w:proofErr w:type="spellStart"/>
      <w:r w:rsidRPr="003D3AE0">
        <w:rPr>
          <w:i/>
          <w:iCs/>
        </w:rPr>
        <w:t>era</w:t>
      </w:r>
      <w:proofErr w:type="spellEnd"/>
      <w:r w:rsidRPr="003D3AE0">
        <w:rPr>
          <w:i/>
          <w:iCs/>
        </w:rPr>
        <w:t xml:space="preserve"> in </w:t>
      </w:r>
      <w:proofErr w:type="spellStart"/>
      <w:r w:rsidRPr="003D3AE0">
        <w:rPr>
          <w:i/>
          <w:iCs/>
        </w:rPr>
        <w:t>focus</w:t>
      </w:r>
      <w:proofErr w:type="spellEnd"/>
      <w:r w:rsidRPr="003D3AE0">
        <w:rPr>
          <w:i/>
          <w:iCs/>
        </w:rPr>
        <w:t xml:space="preserve"> </w:t>
      </w:r>
      <w:proofErr w:type="spellStart"/>
      <w:r w:rsidRPr="003D3AE0">
        <w:rPr>
          <w:i/>
          <w:iCs/>
        </w:rPr>
        <w:t>group</w:t>
      </w:r>
      <w:proofErr w:type="spellEnd"/>
      <w:r w:rsidRPr="003D3AE0">
        <w:rPr>
          <w:i/>
          <w:iCs/>
        </w:rPr>
        <w:t xml:space="preserve"> </w:t>
      </w:r>
      <w:proofErr w:type="spellStart"/>
      <w:r w:rsidRPr="003D3AE0">
        <w:rPr>
          <w:i/>
          <w:iCs/>
        </w:rPr>
        <w:t>research</w:t>
      </w:r>
      <w:proofErr w:type="spellEnd"/>
      <w:r w:rsidRPr="003D3AE0">
        <w:rPr>
          <w:i/>
          <w:iCs/>
        </w:rPr>
        <w:t xml:space="preserve">: </w:t>
      </w:r>
      <w:proofErr w:type="spellStart"/>
      <w:r w:rsidRPr="003D3AE0">
        <w:rPr>
          <w:i/>
          <w:iCs/>
        </w:rPr>
        <w:t>Challenges</w:t>
      </w:r>
      <w:proofErr w:type="spellEnd"/>
      <w:r w:rsidRPr="003D3AE0">
        <w:rPr>
          <w:i/>
          <w:iCs/>
        </w:rPr>
        <w:t xml:space="preserve">, </w:t>
      </w:r>
      <w:proofErr w:type="spellStart"/>
      <w:r w:rsidRPr="003D3AE0">
        <w:rPr>
          <w:i/>
          <w:iCs/>
        </w:rPr>
        <w:t>innovation</w:t>
      </w:r>
      <w:proofErr w:type="spellEnd"/>
      <w:r w:rsidRPr="003D3AE0">
        <w:rPr>
          <w:i/>
          <w:iCs/>
        </w:rPr>
        <w:t xml:space="preserve"> and </w:t>
      </w:r>
      <w:proofErr w:type="spellStart"/>
      <w:r w:rsidRPr="003D3AE0">
        <w:rPr>
          <w:i/>
          <w:iCs/>
        </w:rPr>
        <w:t>practice</w:t>
      </w:r>
      <w:proofErr w:type="spellEnd"/>
      <w:r>
        <w:t xml:space="preserve"> (pp. </w:t>
      </w:r>
      <w:r w:rsidRPr="003D3AE0">
        <w:t>227-250</w:t>
      </w:r>
      <w:r>
        <w:t>)</w:t>
      </w:r>
      <w:r w:rsidRPr="003D3AE0">
        <w:t>.</w:t>
      </w:r>
      <w:r>
        <w:t xml:space="preserve"> </w:t>
      </w:r>
      <w:proofErr w:type="spellStart"/>
      <w:r>
        <w:t>Palgrave</w:t>
      </w:r>
      <w:proofErr w:type="spellEnd"/>
      <w:r>
        <w:t xml:space="preserve"> </w:t>
      </w:r>
      <w:proofErr w:type="spellStart"/>
      <w:r>
        <w:t>Macmillan</w:t>
      </w:r>
      <w:proofErr w:type="spellEnd"/>
      <w:r>
        <w:t>.</w:t>
      </w:r>
    </w:p>
    <w:p w14:paraId="52302392" w14:textId="77777777" w:rsid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Richards, K. (2009). Interviews. In J.</w:t>
      </w:r>
      <w:r w:rsidRPr="00E80A82">
        <w:rPr>
          <w:lang w:val="en-US"/>
        </w:rPr>
        <w:t xml:space="preserve"> </w:t>
      </w:r>
      <w:proofErr w:type="spellStart"/>
      <w:r>
        <w:rPr>
          <w:lang w:val="en-US"/>
        </w:rPr>
        <w:t>Heigham</w:t>
      </w:r>
      <w:proofErr w:type="spellEnd"/>
      <w:r w:rsidRPr="00E80A82">
        <w:rPr>
          <w:lang w:val="en-US"/>
        </w:rPr>
        <w:t xml:space="preserve"> &amp; R.</w:t>
      </w:r>
      <w:r>
        <w:rPr>
          <w:lang w:val="en-US"/>
        </w:rPr>
        <w:t xml:space="preserve"> </w:t>
      </w:r>
      <w:r w:rsidRPr="00E80A82">
        <w:rPr>
          <w:lang w:val="en-US"/>
        </w:rPr>
        <w:t xml:space="preserve">Croker, </w:t>
      </w:r>
      <w:r>
        <w:rPr>
          <w:lang w:val="en-US"/>
        </w:rPr>
        <w:t xml:space="preserve">(Eds.). </w:t>
      </w:r>
      <w:r w:rsidRPr="00D121A5">
        <w:rPr>
          <w:i/>
          <w:iCs/>
          <w:lang w:val="en-US"/>
        </w:rPr>
        <w:t>Qualitative research in applied linguistics: A practical introduction</w:t>
      </w:r>
      <w:r>
        <w:rPr>
          <w:i/>
          <w:iCs/>
          <w:lang w:val="en-US"/>
        </w:rPr>
        <w:t xml:space="preserve"> </w:t>
      </w:r>
      <w:r>
        <w:rPr>
          <w:lang w:val="en-US"/>
        </w:rPr>
        <w:t>(pp. 182-199)</w:t>
      </w:r>
      <w:r w:rsidRPr="00D121A5">
        <w:rPr>
          <w:i/>
          <w:iCs/>
          <w:lang w:val="en-US"/>
        </w:rPr>
        <w:t>.</w:t>
      </w:r>
      <w:r>
        <w:rPr>
          <w:lang w:val="en-US"/>
        </w:rPr>
        <w:t xml:space="preserve"> Palgrave MacMillan.</w:t>
      </w:r>
    </w:p>
    <w:p w14:paraId="1BD187D6" w14:textId="77777777" w:rsidR="00FD655D" w:rsidRPr="009520C1" w:rsidRDefault="00FD655D" w:rsidP="00FD655D">
      <w:pPr>
        <w:ind w:left="720" w:hanging="720"/>
      </w:pPr>
      <w:r w:rsidRPr="003D3AE0">
        <w:t xml:space="preserve">Stewart, D. W., &amp; </w:t>
      </w:r>
      <w:proofErr w:type="spellStart"/>
      <w:r w:rsidRPr="003D3AE0">
        <w:t>Shamdasani</w:t>
      </w:r>
      <w:proofErr w:type="spellEnd"/>
      <w:r w:rsidRPr="003D3AE0">
        <w:t>, P. N. (2014). </w:t>
      </w:r>
      <w:proofErr w:type="spellStart"/>
      <w:r w:rsidRPr="003D3AE0">
        <w:rPr>
          <w:i/>
          <w:iCs/>
        </w:rPr>
        <w:t>Focus</w:t>
      </w:r>
      <w:proofErr w:type="spellEnd"/>
      <w:r w:rsidRPr="003D3AE0">
        <w:rPr>
          <w:i/>
          <w:iCs/>
        </w:rPr>
        <w:t xml:space="preserve"> </w:t>
      </w:r>
      <w:proofErr w:type="spellStart"/>
      <w:r w:rsidRPr="003D3AE0">
        <w:rPr>
          <w:i/>
          <w:iCs/>
        </w:rPr>
        <w:t>groups</w:t>
      </w:r>
      <w:proofErr w:type="spellEnd"/>
      <w:r w:rsidRPr="003D3AE0">
        <w:rPr>
          <w:i/>
          <w:iCs/>
        </w:rPr>
        <w:t xml:space="preserve">: </w:t>
      </w:r>
      <w:proofErr w:type="spellStart"/>
      <w:r w:rsidRPr="003D3AE0">
        <w:rPr>
          <w:i/>
          <w:iCs/>
        </w:rPr>
        <w:t>Theory</w:t>
      </w:r>
      <w:proofErr w:type="spellEnd"/>
      <w:r w:rsidRPr="003D3AE0">
        <w:rPr>
          <w:i/>
          <w:iCs/>
        </w:rPr>
        <w:t xml:space="preserve"> and </w:t>
      </w:r>
      <w:proofErr w:type="spellStart"/>
      <w:r w:rsidRPr="003D3AE0">
        <w:rPr>
          <w:i/>
          <w:iCs/>
        </w:rPr>
        <w:t>practice</w:t>
      </w:r>
      <w:proofErr w:type="spellEnd"/>
      <w:r w:rsidRPr="003D3AE0">
        <w:t xml:space="preserve">. </w:t>
      </w:r>
      <w:proofErr w:type="spellStart"/>
      <w:r w:rsidRPr="003D3AE0">
        <w:t>Sage</w:t>
      </w:r>
      <w:proofErr w:type="spellEnd"/>
      <w:r w:rsidRPr="003D3AE0">
        <w:t xml:space="preserve"> </w:t>
      </w:r>
      <w:proofErr w:type="spellStart"/>
      <w:r w:rsidRPr="003D3AE0">
        <w:t>publications</w:t>
      </w:r>
      <w:proofErr w:type="spellEnd"/>
      <w:r w:rsidRPr="003D3AE0">
        <w:t>.</w:t>
      </w:r>
      <w:r>
        <w:t xml:space="preserve"> </w:t>
      </w:r>
      <w:proofErr w:type="spellStart"/>
      <w:r>
        <w:t>Chapter</w:t>
      </w:r>
      <w:proofErr w:type="spellEnd"/>
      <w:r>
        <w:t xml:space="preserve"> 6: </w:t>
      </w:r>
      <w:proofErr w:type="spellStart"/>
      <w:r>
        <w:t>Conducting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focus</w:t>
      </w:r>
      <w:proofErr w:type="spellEnd"/>
      <w:r>
        <w:t xml:space="preserve"> </w:t>
      </w:r>
      <w:proofErr w:type="spellStart"/>
      <w:r>
        <w:t>group</w:t>
      </w:r>
      <w:proofErr w:type="spellEnd"/>
      <w:r>
        <w:t>, pp. 97-114</w:t>
      </w:r>
    </w:p>
    <w:p w14:paraId="5054D084" w14:textId="77777777" w:rsidR="00FD655D" w:rsidRDefault="00FD655D" w:rsidP="00FD655D">
      <w:pPr>
        <w:ind w:left="720" w:hanging="720"/>
        <w:rPr>
          <w:b/>
          <w:bCs/>
          <w:lang w:val="en-US"/>
        </w:rPr>
      </w:pPr>
    </w:p>
    <w:p w14:paraId="60D0457F" w14:textId="77777777" w:rsidR="00FD655D" w:rsidRPr="00536818" w:rsidRDefault="00FD655D" w:rsidP="00FD655D">
      <w:pPr>
        <w:ind w:left="720" w:hanging="720"/>
        <w:rPr>
          <w:b/>
          <w:bCs/>
          <w:lang w:val="en-US"/>
        </w:rPr>
      </w:pPr>
      <w:r>
        <w:rPr>
          <w:b/>
          <w:bCs/>
          <w:lang w:val="en-US"/>
        </w:rPr>
        <w:t>4. Collecting data with the help of observation</w:t>
      </w:r>
    </w:p>
    <w:p w14:paraId="31070868" w14:textId="77777777" w:rsid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Cowie, N. (2009). Observation. In J.</w:t>
      </w:r>
      <w:r w:rsidRPr="00E80A82">
        <w:rPr>
          <w:lang w:val="en-US"/>
        </w:rPr>
        <w:t xml:space="preserve"> </w:t>
      </w:r>
      <w:proofErr w:type="spellStart"/>
      <w:r>
        <w:rPr>
          <w:lang w:val="en-US"/>
        </w:rPr>
        <w:t>Heigham</w:t>
      </w:r>
      <w:proofErr w:type="spellEnd"/>
      <w:r w:rsidRPr="00E80A82">
        <w:rPr>
          <w:lang w:val="en-US"/>
        </w:rPr>
        <w:t xml:space="preserve"> &amp; R.</w:t>
      </w:r>
      <w:r>
        <w:rPr>
          <w:lang w:val="en-US"/>
        </w:rPr>
        <w:t xml:space="preserve"> </w:t>
      </w:r>
      <w:r w:rsidRPr="00E80A82">
        <w:rPr>
          <w:lang w:val="en-US"/>
        </w:rPr>
        <w:t xml:space="preserve">Croker, </w:t>
      </w:r>
      <w:r>
        <w:rPr>
          <w:lang w:val="en-US"/>
        </w:rPr>
        <w:t xml:space="preserve">(Eds.). </w:t>
      </w:r>
      <w:r w:rsidRPr="00D121A5">
        <w:rPr>
          <w:i/>
          <w:iCs/>
          <w:lang w:val="en-US"/>
        </w:rPr>
        <w:t>Qualitative research in applied linguistics: A practical introduction</w:t>
      </w:r>
      <w:r>
        <w:rPr>
          <w:i/>
          <w:iCs/>
          <w:lang w:val="en-US"/>
        </w:rPr>
        <w:t xml:space="preserve"> </w:t>
      </w:r>
      <w:r>
        <w:rPr>
          <w:lang w:val="en-US"/>
        </w:rPr>
        <w:t>(pp. 165-181)</w:t>
      </w:r>
      <w:r w:rsidRPr="00D121A5">
        <w:rPr>
          <w:i/>
          <w:iCs/>
          <w:lang w:val="en-US"/>
        </w:rPr>
        <w:t>.</w:t>
      </w:r>
      <w:r>
        <w:rPr>
          <w:lang w:val="en-US"/>
        </w:rPr>
        <w:t xml:space="preserve"> Palgrave MacMillan.</w:t>
      </w:r>
    </w:p>
    <w:p w14:paraId="75DA4D81" w14:textId="77777777" w:rsid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Howitt, D. (2016</w:t>
      </w:r>
      <w:r w:rsidRPr="00D121A5">
        <w:rPr>
          <w:lang w:val="en-US"/>
        </w:rPr>
        <w:t xml:space="preserve">). </w:t>
      </w:r>
      <w:r w:rsidRPr="00D121A5">
        <w:rPr>
          <w:i/>
          <w:iCs/>
          <w:lang w:val="en-US"/>
        </w:rPr>
        <w:t>Introduction to qualitative research methods in psychology</w:t>
      </w:r>
      <w:r>
        <w:rPr>
          <w:lang w:val="en-US"/>
        </w:rPr>
        <w:t xml:space="preserve"> (3</w:t>
      </w:r>
      <w:r w:rsidRPr="00D121A5">
        <w:rPr>
          <w:vertAlign w:val="superscript"/>
          <w:lang w:val="en-US"/>
        </w:rPr>
        <w:t>rd</w:t>
      </w:r>
      <w:r>
        <w:rPr>
          <w:lang w:val="en-US"/>
        </w:rPr>
        <w:t xml:space="preserve"> ed.). Pearson</w:t>
      </w:r>
      <w:r w:rsidRPr="00D121A5">
        <w:rPr>
          <w:lang w:val="en-US"/>
        </w:rPr>
        <w:t>.</w:t>
      </w:r>
      <w:r>
        <w:rPr>
          <w:lang w:val="en-US"/>
        </w:rPr>
        <w:t xml:space="preserve"> Chapter 5: Ethnography/participant observation, 108-130.</w:t>
      </w:r>
    </w:p>
    <w:p w14:paraId="52DC31E4" w14:textId="77777777" w:rsidR="00FD655D" w:rsidRPr="00D846A7" w:rsidRDefault="00FD655D" w:rsidP="00FD655D">
      <w:pPr>
        <w:ind w:left="720" w:hanging="720"/>
        <w:rPr>
          <w:lang w:val="en-US"/>
        </w:rPr>
      </w:pPr>
      <w:r w:rsidRPr="00D121A5">
        <w:rPr>
          <w:lang w:val="en-US"/>
        </w:rPr>
        <w:t xml:space="preserve">Tracy, S. J. (2019). </w:t>
      </w:r>
      <w:r w:rsidRPr="00D121A5">
        <w:rPr>
          <w:i/>
          <w:iCs/>
          <w:lang w:val="en-US"/>
        </w:rPr>
        <w:t>Qualitative research methods: Collecting evidence, crafting analysis, communicating impact</w:t>
      </w:r>
      <w:r w:rsidRPr="00D121A5">
        <w:rPr>
          <w:lang w:val="en-US"/>
        </w:rPr>
        <w:t>. John Wiley &amp; Sons.</w:t>
      </w:r>
      <w:r>
        <w:rPr>
          <w:lang w:val="en-US"/>
        </w:rPr>
        <w:t xml:space="preserve"> Chapter 6: Field roles, field notes and field focus, pp. 129-154.</w:t>
      </w:r>
    </w:p>
    <w:p w14:paraId="6472E48C" w14:textId="77777777" w:rsidR="00FD655D" w:rsidRPr="00536818" w:rsidRDefault="00FD655D" w:rsidP="00FD655D">
      <w:pPr>
        <w:rPr>
          <w:b/>
          <w:bCs/>
          <w:lang w:val="en-US"/>
        </w:rPr>
      </w:pPr>
    </w:p>
    <w:p w14:paraId="26B6BE34" w14:textId="77777777" w:rsidR="00FD655D" w:rsidRPr="00D846A7" w:rsidRDefault="00FD655D" w:rsidP="00FD655D">
      <w:pPr>
        <w:ind w:left="720" w:hanging="720"/>
        <w:rPr>
          <w:i/>
          <w:iCs/>
          <w:lang w:val="en-US"/>
        </w:rPr>
      </w:pPr>
      <w:r>
        <w:rPr>
          <w:b/>
          <w:bCs/>
          <w:lang w:val="en-US"/>
        </w:rPr>
        <w:t>5. Analyzing qualitative data: Content analysis, thematic analysis, grounded theory</w:t>
      </w:r>
      <w:r w:rsidRPr="00D846A7">
        <w:rPr>
          <w:b/>
          <w:bCs/>
          <w:lang w:val="en-US"/>
        </w:rPr>
        <w:t xml:space="preserve"> </w:t>
      </w:r>
    </w:p>
    <w:p w14:paraId="4BABA795" w14:textId="77777777" w:rsidR="00FD655D" w:rsidRPr="00D846A7" w:rsidRDefault="00FD655D" w:rsidP="00FD655D">
      <w:pPr>
        <w:ind w:left="720" w:hanging="720"/>
        <w:rPr>
          <w:lang w:val="en-US"/>
        </w:rPr>
      </w:pPr>
      <w:r w:rsidRPr="00D846A7">
        <w:rPr>
          <w:lang w:val="en-US"/>
        </w:rPr>
        <w:t xml:space="preserve">Coffey, A., &amp; Atkinson, P. (1996). </w:t>
      </w:r>
      <w:r w:rsidRPr="00D846A7">
        <w:rPr>
          <w:i/>
          <w:iCs/>
          <w:lang w:val="en-US"/>
        </w:rPr>
        <w:t xml:space="preserve">Making sense of qualitative data. </w:t>
      </w:r>
      <w:r w:rsidRPr="00D846A7">
        <w:rPr>
          <w:lang w:val="en-US"/>
        </w:rPr>
        <w:t>London: Sage. Chapter 2: Concepts and coding, pp. 26-53.</w:t>
      </w:r>
    </w:p>
    <w:p w14:paraId="1348DF0A" w14:textId="77777777" w:rsidR="00FD655D" w:rsidRPr="009029A7" w:rsidRDefault="00FD655D" w:rsidP="00FD655D">
      <w:pPr>
        <w:ind w:left="720" w:hanging="720"/>
        <w:rPr>
          <w:lang w:val="en-US"/>
        </w:rPr>
      </w:pPr>
      <w:r w:rsidRPr="00536818">
        <w:rPr>
          <w:lang w:val="de-DE"/>
        </w:rPr>
        <w:lastRenderedPageBreak/>
        <w:t>Fraenkel, J.</w:t>
      </w:r>
      <w:r>
        <w:rPr>
          <w:lang w:val="de-DE"/>
        </w:rPr>
        <w:t xml:space="preserve"> </w:t>
      </w:r>
      <w:r w:rsidRPr="00536818">
        <w:rPr>
          <w:lang w:val="de-DE"/>
        </w:rPr>
        <w:t>R.,</w:t>
      </w:r>
      <w:r>
        <w:rPr>
          <w:lang w:val="de-DE"/>
        </w:rPr>
        <w:t xml:space="preserve"> </w:t>
      </w:r>
      <w:r w:rsidRPr="00536818">
        <w:rPr>
          <w:lang w:val="de-DE"/>
        </w:rPr>
        <w:t>Wallen, N.E.</w:t>
      </w:r>
      <w:r>
        <w:rPr>
          <w:lang w:val="de-DE"/>
        </w:rPr>
        <w:t>, &amp;</w:t>
      </w:r>
      <w:r w:rsidRPr="00536818">
        <w:rPr>
          <w:lang w:val="de-DE"/>
        </w:rPr>
        <w:t xml:space="preserve"> </w:t>
      </w:r>
      <w:r>
        <w:rPr>
          <w:lang w:val="de-DE"/>
        </w:rPr>
        <w:t>Hyun, H. H. (2012</w:t>
      </w:r>
      <w:r w:rsidRPr="00536818">
        <w:rPr>
          <w:lang w:val="de-DE"/>
        </w:rPr>
        <w:t>).</w:t>
      </w:r>
      <w:r w:rsidRPr="00536818">
        <w:rPr>
          <w:i/>
          <w:iCs/>
          <w:lang w:val="de-DE"/>
        </w:rPr>
        <w:t xml:space="preserve"> </w:t>
      </w:r>
      <w:r w:rsidRPr="00536818">
        <w:rPr>
          <w:i/>
          <w:iCs/>
          <w:lang w:val="en-US"/>
        </w:rPr>
        <w:t>How to design and</w:t>
      </w:r>
      <w:r>
        <w:rPr>
          <w:i/>
          <w:iCs/>
          <w:lang w:val="en-US"/>
        </w:rPr>
        <w:t xml:space="preserve"> evaluate research in education </w:t>
      </w:r>
      <w:r w:rsidRPr="004473CA">
        <w:rPr>
          <w:lang w:val="en-US"/>
        </w:rPr>
        <w:t>(</w:t>
      </w:r>
      <w:r>
        <w:rPr>
          <w:lang w:val="en-US"/>
        </w:rPr>
        <w:t>8th</w:t>
      </w:r>
      <w:r w:rsidRPr="00536818">
        <w:rPr>
          <w:lang w:val="en-US"/>
        </w:rPr>
        <w:t xml:space="preserve"> ed.</w:t>
      </w:r>
      <w:r>
        <w:rPr>
          <w:lang w:val="en-US"/>
        </w:rPr>
        <w:t>). McGraw-Hill Inc</w:t>
      </w:r>
      <w:r w:rsidRPr="009029A7">
        <w:rPr>
          <w:lang w:val="en-US"/>
        </w:rPr>
        <w:t>. Chapter 20: Content analysis. pp. 477-504.</w:t>
      </w:r>
    </w:p>
    <w:p w14:paraId="6DA1494A" w14:textId="77777777" w:rsidR="00FD655D" w:rsidRPr="009520C1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Howitt, D. (2016</w:t>
      </w:r>
      <w:r w:rsidRPr="00D121A5">
        <w:rPr>
          <w:lang w:val="en-US"/>
        </w:rPr>
        <w:t xml:space="preserve">). </w:t>
      </w:r>
      <w:r w:rsidRPr="00D121A5">
        <w:rPr>
          <w:i/>
          <w:iCs/>
          <w:lang w:val="en-US"/>
        </w:rPr>
        <w:t>Introduction to qualitative research methods in psychology</w:t>
      </w:r>
      <w:r>
        <w:rPr>
          <w:lang w:val="en-US"/>
        </w:rPr>
        <w:t xml:space="preserve"> (3</w:t>
      </w:r>
      <w:r w:rsidRPr="00D121A5">
        <w:rPr>
          <w:vertAlign w:val="superscript"/>
          <w:lang w:val="en-US"/>
        </w:rPr>
        <w:t>rd</w:t>
      </w:r>
      <w:r>
        <w:rPr>
          <w:lang w:val="en-US"/>
        </w:rPr>
        <w:t xml:space="preserve"> ed.). Pearson</w:t>
      </w:r>
      <w:r w:rsidRPr="00D121A5">
        <w:rPr>
          <w:lang w:val="en-US"/>
        </w:rPr>
        <w:t>.</w:t>
      </w:r>
      <w:r>
        <w:rPr>
          <w:lang w:val="en-US"/>
        </w:rPr>
        <w:t xml:space="preserve"> Chapter 7: Thematic analysis, pp. 162-184.</w:t>
      </w:r>
    </w:p>
    <w:p w14:paraId="5F8580BC" w14:textId="77777777" w:rsidR="00FD655D" w:rsidRPr="00A5450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Howitt, D. (2016</w:t>
      </w:r>
      <w:r w:rsidRPr="00D121A5">
        <w:rPr>
          <w:lang w:val="en-US"/>
        </w:rPr>
        <w:t xml:space="preserve">). </w:t>
      </w:r>
      <w:r w:rsidRPr="00D121A5">
        <w:rPr>
          <w:i/>
          <w:iCs/>
          <w:lang w:val="en-US"/>
        </w:rPr>
        <w:t>Introduction to qualitative research methods in psychology</w:t>
      </w:r>
      <w:r>
        <w:rPr>
          <w:lang w:val="en-US"/>
        </w:rPr>
        <w:t xml:space="preserve"> (3</w:t>
      </w:r>
      <w:r w:rsidRPr="00D121A5">
        <w:rPr>
          <w:vertAlign w:val="superscript"/>
          <w:lang w:val="en-US"/>
        </w:rPr>
        <w:t>rd</w:t>
      </w:r>
      <w:r>
        <w:rPr>
          <w:lang w:val="en-US"/>
        </w:rPr>
        <w:t xml:space="preserve"> ed.). Pearson</w:t>
      </w:r>
      <w:r w:rsidRPr="00D121A5">
        <w:rPr>
          <w:lang w:val="en-US"/>
        </w:rPr>
        <w:t>.</w:t>
      </w:r>
      <w:r>
        <w:rPr>
          <w:lang w:val="en-US"/>
        </w:rPr>
        <w:t xml:space="preserve"> Chapter 8: Qualitative data analysis: grounded theory development, pp. 185-212.</w:t>
      </w:r>
    </w:p>
    <w:p w14:paraId="1FA89905" w14:textId="77777777" w:rsidR="00FD655D" w:rsidRPr="00536818" w:rsidRDefault="00FD655D" w:rsidP="00FD655D">
      <w:pPr>
        <w:ind w:left="720" w:hanging="720"/>
        <w:rPr>
          <w:lang w:val="en-US"/>
        </w:rPr>
      </w:pPr>
      <w:r w:rsidRPr="00536818">
        <w:rPr>
          <w:lang w:val="en-US"/>
        </w:rPr>
        <w:t xml:space="preserve">Maykut, P., &amp; Morehouse, R. (1994). </w:t>
      </w:r>
      <w:r w:rsidRPr="00536818">
        <w:rPr>
          <w:i/>
          <w:iCs/>
          <w:lang w:val="en-US"/>
        </w:rPr>
        <w:t xml:space="preserve">Beginning qualitative research. </w:t>
      </w:r>
      <w:r w:rsidRPr="00536818">
        <w:rPr>
          <w:lang w:val="en-US"/>
        </w:rPr>
        <w:t xml:space="preserve"> London: The Falmer Press. Chapter 9, pp. 126-149.</w:t>
      </w:r>
    </w:p>
    <w:p w14:paraId="22031DCC" w14:textId="77777777" w:rsidR="00FD655D" w:rsidRDefault="00FD655D" w:rsidP="00FD655D">
      <w:pPr>
        <w:ind w:left="720" w:hanging="720"/>
        <w:rPr>
          <w:b/>
          <w:bCs/>
          <w:lang w:val="en-US"/>
        </w:rPr>
      </w:pPr>
      <w:r w:rsidRPr="00536818">
        <w:rPr>
          <w:b/>
          <w:bCs/>
          <w:lang w:val="en-US"/>
        </w:rPr>
        <w:tab/>
      </w:r>
    </w:p>
    <w:p w14:paraId="6C9AF1CD" w14:textId="77777777" w:rsidR="00FD655D" w:rsidRPr="00536818" w:rsidRDefault="00FD655D" w:rsidP="00FD655D">
      <w:pPr>
        <w:ind w:left="720" w:hanging="720"/>
        <w:rPr>
          <w:b/>
          <w:bCs/>
          <w:lang w:val="en-US"/>
        </w:rPr>
      </w:pPr>
      <w:r>
        <w:rPr>
          <w:b/>
          <w:bCs/>
          <w:lang w:val="en-US"/>
        </w:rPr>
        <w:t xml:space="preserve">6. </w:t>
      </w:r>
      <w:r w:rsidRPr="00536818">
        <w:rPr>
          <w:b/>
          <w:bCs/>
          <w:lang w:val="en-US"/>
        </w:rPr>
        <w:t>The trustworthiness of naturalistic inquiries</w:t>
      </w:r>
    </w:p>
    <w:p w14:paraId="0F3B2562" w14:textId="77777777" w:rsidR="00FD655D" w:rsidRPr="00536818" w:rsidRDefault="00FD655D" w:rsidP="00FD655D">
      <w:pPr>
        <w:ind w:left="720" w:hanging="720"/>
        <w:rPr>
          <w:lang w:val="en-US"/>
        </w:rPr>
      </w:pPr>
      <w:r w:rsidRPr="00536818">
        <w:rPr>
          <w:lang w:val="en-US"/>
        </w:rPr>
        <w:t xml:space="preserve">Guba, E. (1981). Criteria for assessing the trustworthiness of naturalistic inquires. </w:t>
      </w:r>
      <w:r w:rsidRPr="00536818">
        <w:rPr>
          <w:i/>
          <w:iCs/>
          <w:lang w:val="en-US"/>
        </w:rPr>
        <w:t>Educational Communication and Technology Journal 29</w:t>
      </w:r>
      <w:r w:rsidRPr="00536818">
        <w:rPr>
          <w:lang w:val="en-US"/>
        </w:rPr>
        <w:t xml:space="preserve"> (2), 75-91.</w:t>
      </w:r>
    </w:p>
    <w:p w14:paraId="6B15E742" w14:textId="77777777" w:rsid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Howitt, D. (2016</w:t>
      </w:r>
      <w:r w:rsidRPr="00D121A5">
        <w:rPr>
          <w:lang w:val="en-US"/>
        </w:rPr>
        <w:t xml:space="preserve">). </w:t>
      </w:r>
      <w:r w:rsidRPr="00D121A5">
        <w:rPr>
          <w:i/>
          <w:iCs/>
          <w:lang w:val="en-US"/>
        </w:rPr>
        <w:t>Introduction to qualitative research methods in psychology</w:t>
      </w:r>
      <w:r>
        <w:rPr>
          <w:lang w:val="en-US"/>
        </w:rPr>
        <w:t xml:space="preserve"> (3</w:t>
      </w:r>
      <w:r w:rsidRPr="00D121A5">
        <w:rPr>
          <w:vertAlign w:val="superscript"/>
          <w:lang w:val="en-US"/>
        </w:rPr>
        <w:t>rd</w:t>
      </w:r>
      <w:r>
        <w:rPr>
          <w:lang w:val="en-US"/>
        </w:rPr>
        <w:t xml:space="preserve"> ed.). Pearson</w:t>
      </w:r>
      <w:r w:rsidRPr="00D121A5">
        <w:rPr>
          <w:lang w:val="en-US"/>
        </w:rPr>
        <w:t>.</w:t>
      </w:r>
      <w:r>
        <w:rPr>
          <w:lang w:val="en-US"/>
        </w:rPr>
        <w:t xml:space="preserve"> Chapter 16: Ensuring quality in qualitative research, pp. 425-447.</w:t>
      </w:r>
    </w:p>
    <w:p w14:paraId="12140A03" w14:textId="69529C5B" w:rsidR="00FD655D" w:rsidRPr="00FD655D" w:rsidRDefault="00FD655D" w:rsidP="00FD655D">
      <w:pPr>
        <w:ind w:left="720" w:hanging="720"/>
        <w:rPr>
          <w:lang w:val="en-US"/>
        </w:rPr>
      </w:pPr>
      <w:r>
        <w:rPr>
          <w:lang w:val="en-US"/>
        </w:rPr>
        <w:t>Rallies, S. F., &amp; Rossman, G. B. (2009). Ethics and trustworthiness. In J.</w:t>
      </w:r>
      <w:r w:rsidRPr="00E80A82">
        <w:rPr>
          <w:lang w:val="en-US"/>
        </w:rPr>
        <w:t xml:space="preserve"> </w:t>
      </w:r>
      <w:proofErr w:type="spellStart"/>
      <w:r>
        <w:rPr>
          <w:lang w:val="en-US"/>
        </w:rPr>
        <w:t>Heigham</w:t>
      </w:r>
      <w:proofErr w:type="spellEnd"/>
      <w:r w:rsidRPr="00E80A82">
        <w:rPr>
          <w:lang w:val="en-US"/>
        </w:rPr>
        <w:t xml:space="preserve"> &amp; R.</w:t>
      </w:r>
      <w:r>
        <w:rPr>
          <w:lang w:val="en-US"/>
        </w:rPr>
        <w:t xml:space="preserve"> </w:t>
      </w:r>
      <w:r w:rsidRPr="00E80A82">
        <w:rPr>
          <w:lang w:val="en-US"/>
        </w:rPr>
        <w:t xml:space="preserve">Croker, </w:t>
      </w:r>
      <w:r>
        <w:rPr>
          <w:lang w:val="en-US"/>
        </w:rPr>
        <w:t xml:space="preserve">(Eds.). </w:t>
      </w:r>
      <w:r w:rsidRPr="00D121A5">
        <w:rPr>
          <w:i/>
          <w:iCs/>
          <w:lang w:val="en-US"/>
        </w:rPr>
        <w:t>Qualitative research in applied linguistics: A practical introduction</w:t>
      </w:r>
      <w:r>
        <w:rPr>
          <w:i/>
          <w:iCs/>
          <w:lang w:val="en-US"/>
        </w:rPr>
        <w:t xml:space="preserve"> </w:t>
      </w:r>
      <w:r>
        <w:rPr>
          <w:lang w:val="en-US"/>
        </w:rPr>
        <w:t>(pp. 263-287)</w:t>
      </w:r>
      <w:r w:rsidRPr="00D121A5">
        <w:rPr>
          <w:i/>
          <w:iCs/>
          <w:lang w:val="en-US"/>
        </w:rPr>
        <w:t>.</w:t>
      </w:r>
      <w:r>
        <w:rPr>
          <w:lang w:val="en-US"/>
        </w:rPr>
        <w:t xml:space="preserve"> Palgrave MacMillan.</w:t>
      </w:r>
    </w:p>
    <w:p w14:paraId="585195D3" w14:textId="77777777" w:rsidR="00FD655D" w:rsidRDefault="00FD655D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55CF5E49" w14:textId="77777777" w:rsidR="00FD655D" w:rsidRDefault="00FD655D" w:rsidP="0006657F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16BF49BB" w14:textId="4CEDB1EB" w:rsidR="00A710C7" w:rsidRPr="00F52030" w:rsidRDefault="00A710C7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Recent Initiatives in Hungarian Foreign Language Education</w:t>
      </w:r>
    </w:p>
    <w:p w14:paraId="437C47C7" w14:textId="77777777" w:rsidR="00A710C7" w:rsidRPr="00F52030" w:rsidRDefault="00A710C7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</w:p>
    <w:p w14:paraId="11DA7205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1. Provide a critical review of Kontra’s article on the ups and downs in English language teacher education in Hungary.</w:t>
      </w:r>
    </w:p>
    <w:p w14:paraId="0454F5DF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2. </w:t>
      </w:r>
      <w:proofErr w:type="gram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On the basis of</w:t>
      </w:r>
      <w:proofErr w:type="gram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Öveges’s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dissertation and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Medgyes’s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book, supply a summary of the ’Golden Age’ of foreign language education in Hungary.</w:t>
      </w:r>
    </w:p>
    <w:p w14:paraId="4A692D80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3. Based on Medgyes and Nikolov’s review, give an overview of the main areas of applied linguistic research in Hungary up to 2012.</w:t>
      </w:r>
    </w:p>
    <w:p w14:paraId="400357E6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4. By surveying research papers written in the past five years describe the main foci of interest in applied linguistic and language pedagogy research.</w:t>
      </w:r>
    </w:p>
    <w:p w14:paraId="5B4FE892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5. Considering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Medgyes’s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arguments, offer your views on the relevance of research for language teachers.</w:t>
      </w:r>
    </w:p>
    <w:p w14:paraId="239A16F6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696FA0C0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Kontra, M. (2016). Ups and downs in English language teacher education in Hungary in the last</w:t>
      </w:r>
    </w:p>
    <w:p w14:paraId="7A76C73A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 half century. 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WoPaLP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10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:1-16.  Available:</w:t>
      </w:r>
    </w:p>
    <w:p w14:paraId="39C60856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hyperlink r:id="rId17" w:history="1">
        <w:r w:rsidRPr="00704906">
          <w:rPr>
            <w:rStyle w:val="Hyperlink"/>
            <w:rFonts w:ascii="Times New Roman" w:eastAsia="Times New Roman" w:hAnsi="Times New Roman" w:cs="Times New Roman"/>
            <w:sz w:val="20"/>
            <w:szCs w:val="20"/>
            <w:lang w:val="en-GB" w:eastAsia="en-GB"/>
          </w:rPr>
          <w:t>http://langped.elte.hu/WoPaLParticles/W10KontraM.pdf</w:t>
        </w:r>
      </w:hyperlink>
    </w:p>
    <w:p w14:paraId="4E09E63B" w14:textId="4A3184A6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Medgyes, P. (2011). 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Aranykor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: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Nyelvoktatásunk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két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évtizede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1989–2009 [The</w:t>
      </w:r>
      <w:r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golden age of Hungarian foreign language teaching, 1989‒2009].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 Budapest: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Nemzeti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Tankönyvkiadó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</w:t>
      </w:r>
    </w:p>
    <w:p w14:paraId="6CD249C3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Medgyes, P. (2017). The (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ir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)relevance of academic research for the language teacher. Unpublished</w:t>
      </w:r>
    </w:p>
    <w:p w14:paraId="5A649FFF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paper. Available upon request from the author.</w:t>
      </w:r>
    </w:p>
    <w:p w14:paraId="615AD1AD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Medgyes, P. &amp; M. Nikolov (2014). Research in foreign language education in Hungary (2006–2012).</w:t>
      </w:r>
    </w:p>
    <w:p w14:paraId="742AC418" w14:textId="77777777" w:rsidR="00A710C7" w:rsidRPr="00F52030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Teaching 47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(4): 504-537.</w:t>
      </w:r>
    </w:p>
    <w:p w14:paraId="003545B1" w14:textId="5DC00737" w:rsidR="00A710C7" w:rsidRPr="00A710C7" w:rsidRDefault="00A710C7" w:rsidP="0006657F">
      <w:pPr>
        <w:spacing w:after="0" w:line="240" w:lineRule="auto"/>
        <w:ind w:left="1134" w:right="-57" w:hanging="425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Öveges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E. (2014). Innovation in a complex system framework: School principals’</w:t>
      </w:r>
      <w:r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perspectives on the year of intensive language learning. Summary of PhD dissertation. Unpublished. Available: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u w:val="single"/>
          <w:lang w:val="en-GB" w:eastAsia="en-GB"/>
        </w:rPr>
        <w:t>http://nydi.btk.pte.hu/sites/nydi.btk.pte.hu/files/doktori_vedesek/</w:t>
      </w:r>
      <w:hyperlink r:id="rId18" w:history="1">
        <w:r w:rsidRPr="00F52030">
          <w:rPr>
            <w:rFonts w:ascii="Times New Roman" w:eastAsia="Times New Roman" w:hAnsi="Times New Roman" w:cs="Times New Roman"/>
            <w:color w:val="808080" w:themeColor="background1" w:themeShade="80"/>
            <w:sz w:val="20"/>
            <w:szCs w:val="20"/>
            <w:u w:val="single"/>
            <w:lang w:val="en-GB" w:eastAsia="en-GB"/>
          </w:rPr>
          <w:t>Oveges_Eniko2014_tezisek.pdf</w:t>
        </w:r>
      </w:hyperlink>
    </w:p>
    <w:p w14:paraId="510F3C87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09869798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5091EEE5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160C0470" w14:textId="77777777" w:rsidR="00A710C7" w:rsidRPr="00E0091D" w:rsidRDefault="00A710C7" w:rsidP="0006657F">
      <w:pPr>
        <w:jc w:val="both"/>
        <w:rPr>
          <w:lang w:val="en-GB"/>
        </w:rPr>
      </w:pPr>
    </w:p>
    <w:p w14:paraId="4BACEC2C" w14:textId="7A54F6A4" w:rsidR="00A0698F" w:rsidRPr="00F52030" w:rsidRDefault="00A0698F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000000" w:themeColor="text1"/>
          <w:sz w:val="20"/>
          <w:szCs w:val="20"/>
        </w:rPr>
      </w:pPr>
      <w:bookmarkStart w:id="13" w:name="ResDesAndStats"/>
      <w:r w:rsidRPr="00F52030">
        <w:rPr>
          <w:b/>
          <w:bCs/>
          <w:i/>
          <w:iCs/>
          <w:color w:val="000000" w:themeColor="text1"/>
          <w:sz w:val="20"/>
          <w:szCs w:val="20"/>
          <w:u w:val="single"/>
        </w:rPr>
        <w:t>Research design and statistics in foreign language pedagogy research</w:t>
      </w:r>
      <w:r w:rsidRPr="00F52030">
        <w:rPr>
          <w:b/>
          <w:bCs/>
          <w:color w:val="000000" w:themeColor="text1"/>
          <w:sz w:val="20"/>
          <w:szCs w:val="20"/>
        </w:rPr>
        <w:t> </w:t>
      </w:r>
      <w:bookmarkEnd w:id="13"/>
      <w:r w:rsidRPr="00F52030">
        <w:rPr>
          <w:color w:val="000000" w:themeColor="text1"/>
          <w:sz w:val="20"/>
          <w:szCs w:val="20"/>
        </w:rPr>
        <w:t>      </w:t>
      </w:r>
      <w:r w:rsidRPr="00F52030">
        <w:rPr>
          <w:b/>
          <w:color w:val="000000" w:themeColor="text1"/>
          <w:sz w:val="20"/>
          <w:szCs w:val="20"/>
        </w:rPr>
        <w:t> </w:t>
      </w:r>
      <w:r w:rsidRPr="00FD655D">
        <w:rPr>
          <w:rStyle w:val="Strong"/>
          <w:bCs w:val="0"/>
          <w:iCs/>
          <w:color w:val="000000" w:themeColor="text1"/>
          <w:sz w:val="20"/>
          <w:szCs w:val="20"/>
          <w:highlight w:val="green"/>
          <w:shd w:val="clear" w:color="auto" w:fill="FBD4B4" w:themeFill="accent6" w:themeFillTint="66"/>
        </w:rPr>
        <w:t>Valid in 202</w:t>
      </w:r>
      <w:r w:rsidR="00FD655D" w:rsidRPr="00A763F1">
        <w:rPr>
          <w:rStyle w:val="Strong"/>
          <w:bCs w:val="0"/>
          <w:iCs/>
          <w:color w:val="000000" w:themeColor="text1"/>
          <w:sz w:val="20"/>
          <w:szCs w:val="20"/>
          <w:highlight w:val="green"/>
          <w:shd w:val="clear" w:color="auto" w:fill="FBD4B4" w:themeFill="accent6" w:themeFillTint="66"/>
        </w:rPr>
        <w:t>5</w:t>
      </w:r>
      <w:r w:rsidRPr="00F52030">
        <w:rPr>
          <w:color w:val="000000" w:themeColor="text1"/>
          <w:sz w:val="20"/>
          <w:szCs w:val="20"/>
        </w:rPr>
        <w:t> </w:t>
      </w:r>
    </w:p>
    <w:p w14:paraId="43ED1E8A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</w:p>
    <w:p w14:paraId="7AB963B4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1., Quantitative research: data collection and quality control</w:t>
      </w:r>
    </w:p>
    <w:p w14:paraId="3532ECD9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2., Qualitative research: data collection and quality control</w:t>
      </w:r>
    </w:p>
    <w:p w14:paraId="7DB50F6E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lastRenderedPageBreak/>
        <w:t xml:space="preserve">    3., Interview study: design, </w:t>
      </w:r>
      <w:proofErr w:type="gramStart"/>
      <w:r w:rsidRPr="00F52030">
        <w:rPr>
          <w:color w:val="000000" w:themeColor="text1"/>
          <w:sz w:val="20"/>
          <w:szCs w:val="20"/>
        </w:rPr>
        <w:t>implementation</w:t>
      </w:r>
      <w:proofErr w:type="gramEnd"/>
      <w:r w:rsidRPr="00F52030">
        <w:rPr>
          <w:color w:val="000000" w:themeColor="text1"/>
          <w:sz w:val="20"/>
          <w:szCs w:val="20"/>
        </w:rPr>
        <w:t xml:space="preserve"> and quality control</w:t>
      </w:r>
    </w:p>
    <w:p w14:paraId="261DDD8F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4., Case study: design, </w:t>
      </w:r>
      <w:proofErr w:type="gramStart"/>
      <w:r w:rsidRPr="00F52030">
        <w:rPr>
          <w:color w:val="000000" w:themeColor="text1"/>
          <w:sz w:val="20"/>
          <w:szCs w:val="20"/>
        </w:rPr>
        <w:t>implementation</w:t>
      </w:r>
      <w:proofErr w:type="gramEnd"/>
      <w:r w:rsidRPr="00F52030">
        <w:rPr>
          <w:color w:val="000000" w:themeColor="text1"/>
          <w:sz w:val="20"/>
          <w:szCs w:val="20"/>
        </w:rPr>
        <w:t xml:space="preserve"> and quality control</w:t>
      </w:r>
    </w:p>
    <w:p w14:paraId="62C96E52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5., Questionnaire study: design, </w:t>
      </w:r>
      <w:proofErr w:type="gramStart"/>
      <w:r w:rsidRPr="00F52030">
        <w:rPr>
          <w:color w:val="000000" w:themeColor="text1"/>
          <w:sz w:val="20"/>
          <w:szCs w:val="20"/>
        </w:rPr>
        <w:t>implementation</w:t>
      </w:r>
      <w:proofErr w:type="gramEnd"/>
      <w:r w:rsidRPr="00F52030">
        <w:rPr>
          <w:color w:val="000000" w:themeColor="text1"/>
          <w:sz w:val="20"/>
          <w:szCs w:val="20"/>
        </w:rPr>
        <w:t xml:space="preserve"> and quality control</w:t>
      </w:r>
    </w:p>
    <w:p w14:paraId="649A228B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6., Mixed methods stud</w:t>
      </w:r>
      <w:r>
        <w:rPr>
          <w:color w:val="000000" w:themeColor="text1"/>
          <w:sz w:val="20"/>
          <w:szCs w:val="20"/>
        </w:rPr>
        <w:t>y:</w:t>
      </w:r>
      <w:r w:rsidRPr="00F52030">
        <w:rPr>
          <w:color w:val="000000" w:themeColor="text1"/>
          <w:sz w:val="20"/>
          <w:szCs w:val="20"/>
        </w:rPr>
        <w:t xml:space="preserve"> design, </w:t>
      </w:r>
      <w:proofErr w:type="gramStart"/>
      <w:r w:rsidRPr="00F52030">
        <w:rPr>
          <w:color w:val="000000" w:themeColor="text1"/>
          <w:sz w:val="20"/>
          <w:szCs w:val="20"/>
        </w:rPr>
        <w:t>implementation</w:t>
      </w:r>
      <w:proofErr w:type="gramEnd"/>
      <w:r w:rsidRPr="00F52030">
        <w:rPr>
          <w:color w:val="000000" w:themeColor="text1"/>
          <w:sz w:val="20"/>
          <w:szCs w:val="20"/>
        </w:rPr>
        <w:t xml:space="preserve"> and quality control</w:t>
      </w:r>
    </w:p>
    <w:p w14:paraId="082C17C6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    7., Descriptive and inferential statistics </w:t>
      </w:r>
    </w:p>
    <w:p w14:paraId="1E98C246" w14:textId="77777777" w:rsidR="00A0698F" w:rsidRPr="00F52030" w:rsidRDefault="00A0698F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000000" w:themeColor="text1"/>
          <w:sz w:val="20"/>
          <w:szCs w:val="20"/>
        </w:rPr>
      </w:pPr>
    </w:p>
    <w:p w14:paraId="6561CBDF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Dörnyei, Z. (2007). </w:t>
      </w:r>
      <w:r w:rsidRPr="00F52030">
        <w:rPr>
          <w:i/>
          <w:color w:val="000000" w:themeColor="text1"/>
          <w:sz w:val="20"/>
          <w:szCs w:val="20"/>
        </w:rPr>
        <w:t>Research methods in applied linguistics</w:t>
      </w:r>
      <w:r w:rsidRPr="00F52030">
        <w:rPr>
          <w:color w:val="000000" w:themeColor="text1"/>
          <w:sz w:val="20"/>
          <w:szCs w:val="20"/>
        </w:rPr>
        <w:t xml:space="preserve">. Oxford: Oxford University Press. </w:t>
      </w:r>
    </w:p>
    <w:p w14:paraId="73D71F0C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Dörnyei, Z. (2009). </w:t>
      </w:r>
      <w:r w:rsidRPr="00F52030">
        <w:rPr>
          <w:i/>
          <w:color w:val="000000" w:themeColor="text1"/>
          <w:sz w:val="20"/>
          <w:szCs w:val="20"/>
        </w:rPr>
        <w:t>Questionnaires in second language research</w:t>
      </w:r>
      <w:r w:rsidRPr="00F52030">
        <w:rPr>
          <w:color w:val="000000" w:themeColor="text1"/>
          <w:sz w:val="20"/>
          <w:szCs w:val="20"/>
        </w:rPr>
        <w:t>. Hillsdale, N. J.: Lawrence Erlbaum</w:t>
      </w:r>
    </w:p>
    <w:p w14:paraId="1ECF04ED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Duff, P. A. (2012). How to carry out case study research. In A. Mackey &amp; S. Gass (Eds.), </w:t>
      </w:r>
      <w:r w:rsidRPr="00F52030">
        <w:rPr>
          <w:i/>
          <w:color w:val="000000" w:themeColor="text1"/>
          <w:sz w:val="20"/>
          <w:szCs w:val="20"/>
        </w:rPr>
        <w:t>Research methods in second language acquisition: A practical guide</w:t>
      </w:r>
      <w:r w:rsidRPr="00F52030">
        <w:rPr>
          <w:color w:val="000000" w:themeColor="text1"/>
          <w:sz w:val="20"/>
          <w:szCs w:val="20"/>
        </w:rPr>
        <w:t xml:space="preserve"> (pp. 74-94). Malden, MA: Wiley-Blackwell.</w:t>
      </w:r>
    </w:p>
    <w:p w14:paraId="06FCAB6D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Friedman, D. A. (2012). How to collect and </w:t>
      </w:r>
      <w:proofErr w:type="spellStart"/>
      <w:r w:rsidRPr="00F52030">
        <w:rPr>
          <w:color w:val="000000" w:themeColor="text1"/>
          <w:sz w:val="20"/>
          <w:szCs w:val="20"/>
        </w:rPr>
        <w:t>analyze</w:t>
      </w:r>
      <w:proofErr w:type="spellEnd"/>
      <w:r w:rsidRPr="00F52030">
        <w:rPr>
          <w:color w:val="000000" w:themeColor="text1"/>
          <w:sz w:val="20"/>
          <w:szCs w:val="20"/>
        </w:rPr>
        <w:t xml:space="preserve"> qualitative data. In A. Mackey &amp; S. Gass (Eds.), </w:t>
      </w:r>
      <w:r w:rsidRPr="00F52030">
        <w:rPr>
          <w:i/>
          <w:color w:val="000000" w:themeColor="text1"/>
          <w:sz w:val="20"/>
          <w:szCs w:val="20"/>
        </w:rPr>
        <w:t>Research methods in second language acquisition: A practical guide</w:t>
      </w:r>
      <w:r w:rsidRPr="00F52030">
        <w:rPr>
          <w:color w:val="000000" w:themeColor="text1"/>
          <w:sz w:val="20"/>
          <w:szCs w:val="20"/>
        </w:rPr>
        <w:t xml:space="preserve"> (pp. 180-200). Malden, MA: Wiley-Blackwell.</w:t>
      </w:r>
    </w:p>
    <w:p w14:paraId="26493856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Hays, P. A. (2004). Case study research. In: de Morris, K. &amp; </w:t>
      </w:r>
      <w:proofErr w:type="spellStart"/>
      <w:r w:rsidRPr="00F52030">
        <w:rPr>
          <w:color w:val="000000" w:themeColor="text1"/>
          <w:sz w:val="20"/>
          <w:szCs w:val="20"/>
        </w:rPr>
        <w:t>Lapan</w:t>
      </w:r>
      <w:proofErr w:type="spellEnd"/>
      <w:r w:rsidRPr="00F52030">
        <w:rPr>
          <w:color w:val="000000" w:themeColor="text1"/>
          <w:sz w:val="20"/>
          <w:szCs w:val="20"/>
        </w:rPr>
        <w:t xml:space="preserve">, S. D. (Eds), </w:t>
      </w:r>
      <w:r w:rsidRPr="00F52030">
        <w:rPr>
          <w:i/>
          <w:color w:val="000000" w:themeColor="text1"/>
          <w:sz w:val="20"/>
          <w:szCs w:val="20"/>
        </w:rPr>
        <w:t xml:space="preserve">Foundations for research. Methods of inquiry in education and social sciences </w:t>
      </w:r>
      <w:r w:rsidRPr="00F52030">
        <w:rPr>
          <w:color w:val="000000" w:themeColor="text1"/>
          <w:sz w:val="20"/>
          <w:szCs w:val="20"/>
        </w:rPr>
        <w:t xml:space="preserve">(pp. 217-234). Mahwah: Lawrence Erlbaum. </w:t>
      </w:r>
    </w:p>
    <w:p w14:paraId="6202F682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Maykut, P., &amp; Morehouse, R. (1994). </w:t>
      </w:r>
      <w:r w:rsidRPr="00F52030">
        <w:rPr>
          <w:i/>
          <w:color w:val="000000" w:themeColor="text1"/>
          <w:sz w:val="20"/>
          <w:szCs w:val="20"/>
        </w:rPr>
        <w:t>Beginning qualitative research. A philosophic and practical guide</w:t>
      </w:r>
      <w:r w:rsidRPr="00F52030">
        <w:rPr>
          <w:color w:val="000000" w:themeColor="text1"/>
          <w:sz w:val="20"/>
          <w:szCs w:val="20"/>
        </w:rPr>
        <w:t xml:space="preserve">. London: The Falmer Press. </w:t>
      </w:r>
    </w:p>
    <w:p w14:paraId="26B7CD11" w14:textId="77777777" w:rsidR="00A0698F" w:rsidRPr="00F52030" w:rsidRDefault="00A0698F" w:rsidP="0006657F">
      <w:pPr>
        <w:pStyle w:val="PlainText"/>
        <w:spacing w:before="0" w:beforeAutospacing="0" w:after="0" w:afterAutospacing="0"/>
        <w:ind w:left="1276" w:right="-57" w:hanging="556"/>
        <w:jc w:val="both"/>
        <w:rPr>
          <w:color w:val="000000" w:themeColor="text1"/>
          <w:sz w:val="20"/>
          <w:szCs w:val="20"/>
        </w:rPr>
      </w:pPr>
      <w:r w:rsidRPr="00F52030">
        <w:rPr>
          <w:color w:val="000000" w:themeColor="text1"/>
          <w:sz w:val="20"/>
          <w:szCs w:val="20"/>
        </w:rPr>
        <w:t xml:space="preserve">McCracken, G. (1988). </w:t>
      </w:r>
      <w:r w:rsidRPr="00F52030">
        <w:rPr>
          <w:i/>
          <w:color w:val="000000" w:themeColor="text1"/>
          <w:sz w:val="20"/>
          <w:szCs w:val="20"/>
        </w:rPr>
        <w:t>The long interview</w:t>
      </w:r>
      <w:r w:rsidRPr="00F52030">
        <w:rPr>
          <w:color w:val="000000" w:themeColor="text1"/>
          <w:sz w:val="20"/>
          <w:szCs w:val="20"/>
        </w:rPr>
        <w:t>. London: Sage.</w:t>
      </w:r>
    </w:p>
    <w:p w14:paraId="274A709D" w14:textId="77777777" w:rsidR="00A0698F" w:rsidRPr="00A0698F" w:rsidRDefault="00A0698F" w:rsidP="0006657F">
      <w:pPr>
        <w:jc w:val="both"/>
        <w:rPr>
          <w:lang w:val="en-GB"/>
        </w:rPr>
      </w:pPr>
    </w:p>
    <w:p w14:paraId="29C5802E" w14:textId="52D6E96C" w:rsidR="000C5229" w:rsidRPr="00F52030" w:rsidRDefault="000C5229" w:rsidP="0006657F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Research models in the analysis of foreign language written discourse and translation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           </w:t>
      </w:r>
    </w:p>
    <w:p w14:paraId="18D3309E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1.,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Research on writing: an overview</w:t>
      </w:r>
    </w:p>
    <w:p w14:paraId="78FCD0F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Connor, U. (1987). Research frontiers in writing analysis.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TESOL Quarterly, 21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(4), 677-796.</w:t>
      </w:r>
    </w:p>
    <w:p w14:paraId="15E8D2E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Grabe, W., &amp; Kaplan, R.B. (1996).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Theory and practice of writing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London: Longman. Chapter 2:</w:t>
      </w:r>
    </w:p>
    <w:p w14:paraId="1FF056B7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Textlinguistic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research (pp. 36-59).</w:t>
      </w:r>
    </w:p>
    <w:p w14:paraId="623B800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1FAC36D6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2.,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Analysis of academic discourse</w:t>
      </w:r>
    </w:p>
    <w:p w14:paraId="2CC0677E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Hyland, K. (2000).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Disciplinary discourses. Social interaction in academic writing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London:</w:t>
      </w:r>
    </w:p>
    <w:p w14:paraId="6C4F05A4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Longman. (Chapter 7: Researching and teaching academic writing).</w:t>
      </w:r>
    </w:p>
    <w:p w14:paraId="2E985F9D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Swales, J.M. (1990).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Genre analysis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(Genre defined: pp.</w:t>
      </w:r>
    </w:p>
    <w:p w14:paraId="2698C767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58; Introductions: 137-166).</w:t>
      </w:r>
    </w:p>
    <w:p w14:paraId="4E268B31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37B6A94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3.,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Analysis of discourse structure</w:t>
      </w:r>
    </w:p>
    <w:p w14:paraId="7589A1E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Bell, A. (1998). The discourse structure of news stories. In A. Bell., &amp; P. Garrett (Eds.),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Approaches</w:t>
      </w:r>
    </w:p>
    <w:p w14:paraId="3C15C85B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          to media discourse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(pp. 64-104). Oxford: Blackwell Publishers.</w:t>
      </w:r>
    </w:p>
    <w:p w14:paraId="2AB41B0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Hoey, M. (1994). Signalling in discourse: a functional analysis of a common discourse pattern in</w:t>
      </w:r>
    </w:p>
    <w:p w14:paraId="5A7CEE4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written and spoken English. In M. Coulthard 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Advances in written text analysis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(pp. 26-</w:t>
      </w:r>
    </w:p>
    <w:p w14:paraId="05CEB9E5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46). London: Routledge.</w:t>
      </w:r>
    </w:p>
    <w:p w14:paraId="66BE4953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2D0FEBC4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4.,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Analysis of propositions and relational propositions</w:t>
      </w:r>
    </w:p>
    <w:p w14:paraId="56D48648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A763F1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  <w:t xml:space="preserve">Kintsch, W., &amp; van Dijk, T.A. (1978). 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Toward a model of text comprehension and production.</w:t>
      </w:r>
    </w:p>
    <w:p w14:paraId="32306E5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Psychological Review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85 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(5), 363-393.</w:t>
      </w:r>
    </w:p>
    <w:p w14:paraId="0705046D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Mann, W.C., &amp; Thompson, S.A. (1988). Rhetorical structure theory: Toward a functional theory of</w:t>
      </w:r>
    </w:p>
    <w:p w14:paraId="66878BC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text organization.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Text, 8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(3), 243-281.</w:t>
      </w:r>
    </w:p>
    <w:p w14:paraId="79097A39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7BA2DA5C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5.,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Assessment of writing</w:t>
      </w:r>
    </w:p>
    <w:p w14:paraId="319FECCA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Connor, U. (1993). Linguistic/rhetorical measures for evaluating ESL writing. In L. Hamp-Lyons</w:t>
      </w:r>
    </w:p>
    <w:p w14:paraId="5F4BD47A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Assessing second language writing in academic contexts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(pp. 215-225). Norwood,</w:t>
      </w:r>
    </w:p>
    <w:p w14:paraId="7B233704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          New Jersey: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Ablex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Publishing Corporation.</w:t>
      </w:r>
    </w:p>
    <w:p w14:paraId="11028779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Hamp-Lyons, L. (1990). Second language writing: assessment issues. In B. Kroll 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Second</w:t>
      </w:r>
    </w:p>
    <w:p w14:paraId="2913D98B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writing: Research  insights for the classroom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(pp. 69-87). Cambridge: Cambridge</w:t>
      </w:r>
    </w:p>
    <w:p w14:paraId="798D5FE4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University Press.</w:t>
      </w:r>
    </w:p>
    <w:p w14:paraId="3FA4A916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2AF78331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6.,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Contrastive rhetoric</w:t>
      </w:r>
    </w:p>
    <w:p w14:paraId="7470AC3D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Connor, U. (2002). New directions in contrastive rhetoric.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TESOL Quarterly, 36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(4), 493-510.</w:t>
      </w:r>
    </w:p>
    <w:p w14:paraId="218C9E44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Connor, U. (1996).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Contrastive rhetoric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(Chapter 3:</w:t>
      </w:r>
    </w:p>
    <w:p w14:paraId="2AA06528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Historical evolution of contrastive rhetoric: from Kaplan’s 1966 study to diversification in</w:t>
      </w:r>
    </w:p>
    <w:p w14:paraId="665569D3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languages, genres, and authors. pp. 28-55.)</w:t>
      </w:r>
    </w:p>
    <w:p w14:paraId="75C9A9A0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Kaplan, R.B. (1966). Cultural thought patterns in inter-cultural education.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Learning, 16(1-2),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1-19.</w:t>
      </w:r>
    </w:p>
    <w:p w14:paraId="547D677E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69F83D17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7.,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Translation research</w:t>
      </w:r>
    </w:p>
    <w:p w14:paraId="734C7FE8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Baker, M. (1998). Translation studies. In M. Baker 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Routledge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encyclopedia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of translation</w:t>
      </w:r>
    </w:p>
    <w:p w14:paraId="58D3DE57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studies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(pp. 277-280). London: Routledge.</w:t>
      </w:r>
    </w:p>
    <w:p w14:paraId="5305A19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Baker, M. (1992).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In other words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 and New York: Routledge. Chapter 6: Textual</w:t>
      </w:r>
    </w:p>
    <w:p w14:paraId="1A144272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lastRenderedPageBreak/>
        <w:t>          equivalence: cohesion. pp. 180-221.</w:t>
      </w:r>
    </w:p>
    <w:p w14:paraId="1645D22E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Connor, U. (1996).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Contrastive rhetoric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Chapter 7:</w:t>
      </w:r>
    </w:p>
    <w:p w14:paraId="0F9CDC1F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Contrastive rhetoric and translation studies. pp. 117-125.</w:t>
      </w:r>
    </w:p>
    <w:p w14:paraId="0FB54797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Olohan, M. (2004). Introducing corpora in translation studies. London: Routledge. (Chapters 1 and 2)</w:t>
      </w:r>
    </w:p>
    <w:p w14:paraId="3888136B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575DC61D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8., 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Translation into the second language</w:t>
      </w:r>
    </w:p>
    <w:p w14:paraId="438622FF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Campbell, S. (1998).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Translation into the second language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London: Longman. Chapter 1: What is</w:t>
      </w:r>
    </w:p>
    <w:p w14:paraId="0BF97006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translation competence? pp.1-21; Chapter 4: Translation into a second language and</w:t>
      </w:r>
    </w:p>
    <w:p w14:paraId="7B4B526B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second language competence. pp. 56-71; Chapter 8: Towards a model of translation</w:t>
      </w:r>
    </w:p>
    <w:p w14:paraId="13A5D493" w14:textId="77777777" w:rsidR="000C5229" w:rsidRPr="00F52030" w:rsidRDefault="000C5229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competence. pp.152-176.</w:t>
      </w:r>
    </w:p>
    <w:p w14:paraId="3F4DE1E1" w14:textId="4D08CDF6" w:rsidR="00485FA2" w:rsidRDefault="00485FA2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4E2B14EC" w14:textId="77777777" w:rsidR="000C5229" w:rsidRPr="00F52030" w:rsidRDefault="000C5229" w:rsidP="0006657F">
      <w:pPr>
        <w:spacing w:after="0" w:line="240" w:lineRule="auto"/>
        <w:ind w:left="-57" w:right="-57"/>
        <w:jc w:val="both"/>
        <w:outlineLvl w:val="3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Researching discourse in English for specific purposes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                         </w:t>
      </w:r>
    </w:p>
    <w:p w14:paraId="65CE7E1E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1. Definition and classification of ESP; research directions for ESP pedagogy</w:t>
      </w:r>
    </w:p>
    <w:p w14:paraId="3DC943AD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Dudley-Evans, T., &amp; St John, M.J. (1998).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Developments in ESP. A multi-disciplinary approach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Chapters 1-2: 1. Introduction; 2. A historical perspective on ESP (pp.1-33).</w:t>
      </w:r>
    </w:p>
    <w:p w14:paraId="6D362A92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Belcher, D.D. (2004). Trends in teaching English for Specific Purposes.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Annual Review of Applied Linguistics, 24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165-186.</w:t>
      </w:r>
    </w:p>
    <w:p w14:paraId="520C245D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36DBF168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2. Approaches to </w:t>
      </w:r>
      <w:proofErr w:type="spellStart"/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analyzing</w:t>
      </w:r>
      <w:proofErr w:type="spellEnd"/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 xml:space="preserve"> ESP: context, needs and discourse analysis</w:t>
      </w:r>
    </w:p>
    <w:p w14:paraId="2EC8F2A8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Ramanathan, V., &amp; Kaplan, R.B. (2000). Genres, authors, discourse communities: Theory and application for (L1 and) L2 writing instructors.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Journal of Second Language Writing, 9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(2), 171-191.</w:t>
      </w:r>
    </w:p>
    <w:p w14:paraId="6E11E2A2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Dudley-Evans, T., &amp; St John, M.J. (1998).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Developments in ESP. A multi-disciplinary approach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Chapter 7: Needs analysis and evaluation (pp.121-140).</w:t>
      </w:r>
    </w:p>
    <w:p w14:paraId="3F304541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Flowerdew, L. (2005). An integration of corpus-based and genre-based approaches to text analysis in EAP/ESP: Countering criticisms against corpus-based methodologies.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24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321-332.</w:t>
      </w:r>
    </w:p>
    <w:p w14:paraId="39DDB7BD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09DEA16F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3. English for Academic Purposes</w:t>
      </w:r>
    </w:p>
    <w:p w14:paraId="3CE3D5A6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Dudley-Evans, T., &amp; St John, M.J. (1998).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Developments in ESP. A multi-disciplinary approach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Chapter 3: English for Academic Purposes (pp.34-52).</w:t>
      </w:r>
    </w:p>
    <w:p w14:paraId="0B880F3C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Hyland, K. (2000).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Disciplinary discourse: Social interactions in academic writing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London: Longman. Chapter 7: Researching and teaching academic writing (pp.132-154).</w:t>
      </w:r>
    </w:p>
    <w:p w14:paraId="7DBD20AC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Matsuada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P.K., &amp; Tardy, Ch.M. (2007). Voice in academic writing: The rhetorical construction of author identity in blind manuscript review.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26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235-249.</w:t>
      </w:r>
    </w:p>
    <w:p w14:paraId="5B9B694F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7423DB3B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4. English for Medical Purposes</w:t>
      </w:r>
    </w:p>
    <w:p w14:paraId="1E9E56FA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Hoekje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B.J. (2007). Medical discourse and ESP courses for international medical graduates (IMGs).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26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327-343.</w:t>
      </w:r>
    </w:p>
    <w:p w14:paraId="3B7B8811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Webber, P. (2005). Interactive features in medical conference monologue.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24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157-181.</w:t>
      </w:r>
    </w:p>
    <w:p w14:paraId="0D1FC673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170CEE31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5. English for Legal Purposes</w:t>
      </w:r>
    </w:p>
    <w:p w14:paraId="661A7B0E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Bhatia, V.K. (1993).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Analysing genre. Language use in professional settings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London: Longman. Chapter 5: Legal discourse in professional settings (pp.101-144).</w:t>
      </w:r>
    </w:p>
    <w:p w14:paraId="20EFBD33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Northcott, J., &amp; Brown, G. (2006). Legal translator training: Partnership between legal teachers of English for legal purposes and legal specialists.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25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358-373.</w:t>
      </w:r>
    </w:p>
    <w:p w14:paraId="283A23B2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59783928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6. English for Business Purposes</w:t>
      </w:r>
    </w:p>
    <w:p w14:paraId="74359708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Dudley-Evans, T., &amp; St John, M.J. (1998).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Developments in ESP. A multi-disciplinary approach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Cambridge: Cambridge University Press. Chapter 4: English for Business Purposes (pp.53-73).</w:t>
      </w:r>
    </w:p>
    <w:p w14:paraId="46F01680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Nickerson, C. (2005). English as a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lingua franca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in international business contexts.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24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367-380.</w:t>
      </w:r>
    </w:p>
    <w:p w14:paraId="039C0B70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146F807C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7. English for Management, Finance and Economics</w:t>
      </w:r>
    </w:p>
    <w:p w14:paraId="14A0E2C0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Lim, J.M.H. (2006). Method sections of management research articles: A pedagogically motivated qualitative study.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25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282-309.</w:t>
      </w:r>
    </w:p>
    <w:p w14:paraId="7B27A116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Flowerdew, J., &amp; Wan, A. (2006). Genre analysis of tax computation letters: How and why tax accountants write the way they do.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25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133-153.</w:t>
      </w:r>
    </w:p>
    <w:p w14:paraId="3A5BB1D1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Taillefer, G.F. (2007). The professional language needs of Economics graduates: Assessment and perspectives in the French context.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English for Specific Purposes, 26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135-155.</w:t>
      </w:r>
    </w:p>
    <w:p w14:paraId="6AC17D42" w14:textId="77777777" w:rsidR="000C5229" w:rsidRPr="00F52030" w:rsidRDefault="000C5229" w:rsidP="0006657F">
      <w:pPr>
        <w:spacing w:after="0" w:line="240" w:lineRule="auto"/>
        <w:ind w:left="1134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1BEF411E" w14:textId="77777777" w:rsidR="000C5229" w:rsidRPr="00F52030" w:rsidRDefault="000C5229" w:rsidP="0006657F">
      <w:pPr>
        <w:spacing w:after="0" w:line="240" w:lineRule="auto"/>
        <w:ind w:left="56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8. English in politics and in the EU</w:t>
      </w:r>
    </w:p>
    <w:p w14:paraId="44A1E434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Chilton, P., &amp;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Schäffner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Ch. (1997). Discourse and politics. In T. van Dijk 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Discourse as social interaction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(pp.206-230). London: Sage.</w:t>
      </w:r>
    </w:p>
    <w:p w14:paraId="11BC8399" w14:textId="77777777" w:rsidR="000C5229" w:rsidRPr="00F52030" w:rsidRDefault="000C5229" w:rsidP="0006657F">
      <w:pPr>
        <w:spacing w:after="0" w:line="240" w:lineRule="auto"/>
        <w:ind w:left="1134" w:right="-57" w:hanging="60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lastRenderedPageBreak/>
        <w:t>Trosborg, A. (1997). Translating hybrid political texts. In A. Trosborg (ed.),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 Typology and Translation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(pp.145-159). Amsterdam, Philadelphia: John Benjamins.</w:t>
      </w:r>
    </w:p>
    <w:p w14:paraId="17A6D16D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6CF40BAD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75BCF446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6970DB90" w14:textId="77777777" w:rsidR="00E0091D" w:rsidRDefault="00E0091D" w:rsidP="00E0091D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670CE7FD" w14:textId="77777777" w:rsidR="00047A66" w:rsidRPr="00047A66" w:rsidRDefault="00047A66" w:rsidP="0006657F">
      <w:pPr>
        <w:spacing w:line="240" w:lineRule="auto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bookmarkStart w:id="14" w:name="EnglForAcadPurpose"/>
      <w:r w:rsidRPr="00047A66">
        <w:rPr>
          <w:rFonts w:ascii="Times New Roman" w:hAnsi="Times New Roman" w:cs="Times New Roman"/>
          <w:b/>
          <w:i/>
          <w:iCs/>
          <w:color w:val="7F7F7F" w:themeColor="text1" w:themeTint="80"/>
          <w:sz w:val="20"/>
          <w:szCs w:val="20"/>
          <w:u w:val="single"/>
          <w:lang w:val="en-GB"/>
        </w:rPr>
        <w:t>Researching English for Academic Purposes</w:t>
      </w:r>
      <w:bookmarkEnd w:id="14"/>
      <w:r w:rsidRPr="00047A66">
        <w:rPr>
          <w:rFonts w:ascii="Times New Roman" w:hAnsi="Times New Roman" w:cs="Times New Roman"/>
          <w:b/>
          <w:color w:val="7F7F7F" w:themeColor="text1" w:themeTint="80"/>
          <w:sz w:val="20"/>
          <w:szCs w:val="20"/>
          <w:lang w:val="en-GB"/>
        </w:rPr>
        <w:t xml:space="preserve">            </w:t>
      </w:r>
    </w:p>
    <w:p w14:paraId="752CB723" w14:textId="77777777" w:rsidR="00047A66" w:rsidRPr="00047A66" w:rsidRDefault="00047A66" w:rsidP="0006657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>1. What is EAP?</w:t>
      </w:r>
    </w:p>
    <w:p w14:paraId="4F7ABEF0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Jordan, R. R. (</w:t>
      </w:r>
      <w:r w:rsidRPr="00047A66">
        <w:rPr>
          <w:rFonts w:ascii="Times New Roman" w:hAnsi="Times New Roman" w:cs="Times New Roman"/>
          <w:iCs/>
          <w:color w:val="7F7F7F" w:themeColor="text1" w:themeTint="80"/>
          <w:sz w:val="20"/>
          <w:szCs w:val="20"/>
          <w:lang w:val="en-GB"/>
        </w:rPr>
        <w:t>1997).</w:t>
      </w:r>
      <w:r w:rsidRPr="00047A66">
        <w:rPr>
          <w:rFonts w:ascii="Times New Roman" w:hAnsi="Times New Roman" w:cs="Times New Roman"/>
          <w:i/>
          <w:iCs/>
          <w:color w:val="7F7F7F" w:themeColor="text1" w:themeTint="80"/>
          <w:sz w:val="20"/>
          <w:szCs w:val="20"/>
          <w:lang w:val="en-GB"/>
        </w:rPr>
        <w:t xml:space="preserve"> English for academic purposes: A guide and resource book for teachers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. Cambridge, UK: Cambridge University Press. (pp. 1–19)</w:t>
      </w:r>
    </w:p>
    <w:p w14:paraId="32FBD587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Hyland, K. (</w:t>
      </w:r>
      <w:r w:rsidRPr="00047A66">
        <w:rPr>
          <w:rStyle w:val="Emphasis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2016). General and specific EAP.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In K. Hyland &amp; P. Shaw (Eds.),</w:t>
      </w:r>
      <w:r w:rsidRPr="00047A66">
        <w:rPr>
          <w:rStyle w:val="Emphasis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The Routledge handbook of English for academic purposes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(pp. 17–29). London, UK: Routledge.</w:t>
      </w:r>
    </w:p>
    <w:p w14:paraId="023B7BCE" w14:textId="77777777" w:rsidR="00047A66" w:rsidRPr="00047A66" w:rsidRDefault="00047A66" w:rsidP="0006657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</w:p>
    <w:p w14:paraId="3F09468F" w14:textId="77777777" w:rsidR="00047A66" w:rsidRPr="00047A66" w:rsidRDefault="00047A66" w:rsidP="0006657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>2. What are the main issues in EAP?</w:t>
      </w:r>
    </w:p>
    <w:p w14:paraId="61E4A2AF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Flowerdew, J., &amp; Peacock, M. (2001). Issues in EAP: A preliminary perspective. In J. Flowerdew &amp; M. Peacock (Eds.), </w:t>
      </w:r>
      <w:r w:rsidRPr="00047A66">
        <w:rPr>
          <w:rStyle w:val="st"/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Research perspectives on English for academic purposes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(pp. 8-24). Cambridge, UK &amp; New York, NY: Cambridge University Press.</w:t>
      </w:r>
    </w:p>
    <w:p w14:paraId="1B41F00A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Benesch, S. (2001). </w:t>
      </w:r>
      <w:r w:rsidRPr="00047A66">
        <w:rPr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Critical English for academic purposes: Theory, politics, and practice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. Mahwah, NJ &amp; London, UK: Lawrence Erlbaum. (Chapter 1: “A history of English for academic purposes”, pp. 3–22)</w:t>
      </w:r>
    </w:p>
    <w:p w14:paraId="4BA268A7" w14:textId="77777777" w:rsidR="00047A66" w:rsidRPr="00047A66" w:rsidRDefault="00047A66" w:rsidP="0006657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</w:p>
    <w:p w14:paraId="3095B146" w14:textId="77777777" w:rsidR="00047A66" w:rsidRPr="00047A66" w:rsidRDefault="00047A66" w:rsidP="0006657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>3. What are the pedagogical implications of EAP?</w:t>
      </w:r>
    </w:p>
    <w:p w14:paraId="79BEA5C4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Paltridge, B. (2001). Linguistic research and EAP pedagogy.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In J. Flowerdew &amp; M. Peacock (Eds.), </w:t>
      </w:r>
      <w:r w:rsidRPr="00047A66">
        <w:rPr>
          <w:rStyle w:val="st"/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Research perspectives on English for academic purposes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(pp. 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55-70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). Cambridge, UK &amp; New York, NY: Cambridge University Press.</w:t>
      </w:r>
    </w:p>
    <w:p w14:paraId="21EA3A27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Peacock, M. (2001). Language learning strategies and EAP proficiency: Teacher views, student views, and test results.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In J. Flowerdew &amp; M. Peacock (Eds.), </w:t>
      </w:r>
      <w:r w:rsidRPr="00047A66">
        <w:rPr>
          <w:rStyle w:val="st"/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Research perspectives on English for academic purposes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(pp. 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268-285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). Cambridge, UK &amp; New York, NY: Cambridge University Press.</w:t>
      </w:r>
    </w:p>
    <w:p w14:paraId="31C5BE04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</w:p>
    <w:p w14:paraId="0A175CC0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>4. What are the key assessment issues related to EAP?</w:t>
      </w:r>
    </w:p>
    <w:p w14:paraId="3D4DD531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Weigle, S. C., &amp; Malone, M. E. (2016). Assessment of English for academic purposes.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In K. Hyland &amp; P. Shaw (Eds.),</w:t>
      </w:r>
      <w:r w:rsidRPr="00047A66">
        <w:rPr>
          <w:rStyle w:val="Emphasis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The Routledge handbook of English for academic purposes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(pp. 608–620). London, UK: Routledge.</w:t>
      </w:r>
    </w:p>
    <w:p w14:paraId="6DF88F6A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Brindley, G., &amp; Ross, S. (2001). EAP assessment: Issues, models, and outcomes.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In J. Flowerdew &amp; M. Peacock (Eds.), </w:t>
      </w:r>
      <w:r w:rsidRPr="00047A66">
        <w:rPr>
          <w:rStyle w:val="st"/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Research perspectives on English for academic purposes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(pp. 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148-166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). Cambridge, UK &amp; New York, NY: Cambridge University Press.</w:t>
      </w:r>
    </w:p>
    <w:p w14:paraId="73A2D4CF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</w:p>
    <w:p w14:paraId="48CAFA6A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 xml:space="preserve">5. What is the relationship between reading and writing in EAP? </w:t>
      </w:r>
    </w:p>
    <w:p w14:paraId="2DF5A008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Lillis, T., &amp; Tuck, J. (2016). Academic Literacies: A critical lens on writing and reading in the academy. In Hyland, K. &amp; Shaw, P. (Eds.), </w:t>
      </w:r>
      <w:r w:rsidRPr="00047A66">
        <w:rPr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 xml:space="preserve">The Routledge handbook of English for academic purposes </w:t>
      </w:r>
      <w:r w:rsidRPr="00047A66">
        <w:rPr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(pp. 30–43). London, UK: Routledge.</w:t>
      </w:r>
    </w:p>
    <w:p w14:paraId="43091F7C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Hirvela, A. (</w:t>
      </w:r>
      <w:r w:rsidRPr="00047A66">
        <w:rPr>
          <w:rStyle w:val="Emphasis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2016).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Academic reading into writing. In K. Hyland &amp; P. Shaw (Eds.),</w:t>
      </w:r>
      <w:r w:rsidRPr="00047A66">
        <w:rPr>
          <w:rStyle w:val="Emphasis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The Routledge handbook of English for academic purposes 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(pp. 127–138). London, UK: Routledge.</w:t>
      </w:r>
    </w:p>
    <w:p w14:paraId="5009A3F3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</w:p>
    <w:p w14:paraId="1CE37B32" w14:textId="77777777" w:rsidR="00047A66" w:rsidRPr="00047A66" w:rsidRDefault="00047A66" w:rsidP="0006657F">
      <w:pPr>
        <w:spacing w:after="0" w:line="240" w:lineRule="auto"/>
        <w:ind w:left="720"/>
        <w:jc w:val="both"/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 xml:space="preserve">6. What are the history, current research issues and methods of EAP </w:t>
      </w:r>
      <w:proofErr w:type="spellStart"/>
      <w:r w:rsidRPr="00047A66"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>research?What</w:t>
      </w:r>
      <w:proofErr w:type="spellEnd"/>
      <w:r w:rsidRPr="00047A66">
        <w:rPr>
          <w:rStyle w:val="st"/>
          <w:rFonts w:ascii="Times New Roman" w:hAnsi="Times New Roman" w:cs="Times New Roman"/>
          <w:b/>
          <w:bCs/>
          <w:color w:val="7F7F7F" w:themeColor="text1" w:themeTint="80"/>
          <w:sz w:val="20"/>
          <w:szCs w:val="20"/>
          <w:lang w:val="en-GB"/>
        </w:rPr>
        <w:t xml:space="preserve"> is the history of EAP linguistic research and its current research issues and methods? </w:t>
      </w:r>
    </w:p>
    <w:p w14:paraId="5DF9DF70" w14:textId="77777777" w:rsidR="00047A66" w:rsidRPr="00047A66" w:rsidRDefault="00047A66" w:rsidP="0006657F">
      <w:pPr>
        <w:spacing w:after="0" w:line="240" w:lineRule="auto"/>
        <w:ind w:left="1514" w:hanging="397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Hyland, K. (</w:t>
      </w:r>
      <w:r w:rsidRPr="00047A66">
        <w:rPr>
          <w:rStyle w:val="st"/>
          <w:rFonts w:ascii="Times New Roman" w:hAnsi="Times New Roman" w:cs="Times New Roman"/>
          <w:iCs/>
          <w:color w:val="7F7F7F" w:themeColor="text1" w:themeTint="80"/>
          <w:sz w:val="20"/>
          <w:szCs w:val="20"/>
          <w:lang w:val="en-GB"/>
        </w:rPr>
        <w:t>2009).</w:t>
      </w:r>
      <w:r w:rsidRPr="00047A66">
        <w:rPr>
          <w:rStyle w:val="st"/>
          <w:rFonts w:ascii="Times New Roman" w:hAnsi="Times New Roman" w:cs="Times New Roman"/>
          <w:i/>
          <w:iCs/>
          <w:color w:val="7F7F7F" w:themeColor="text1" w:themeTint="80"/>
          <w:sz w:val="20"/>
          <w:szCs w:val="20"/>
          <w:lang w:val="en-GB"/>
        </w:rPr>
        <w:t xml:space="preserve"> Teaching and researching writing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>. London, UK: Longman. (pp. 139–162)</w:t>
      </w:r>
    </w:p>
    <w:p w14:paraId="2F4A6097" w14:textId="4CF10ECD" w:rsidR="00047A66" w:rsidRDefault="00047A66" w:rsidP="00C826A3">
      <w:pPr>
        <w:spacing w:after="0" w:line="240" w:lineRule="auto"/>
        <w:ind w:left="1560" w:hanging="426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Swales, J. M. (2001). EAP-related linguistic research: An intellectual history. In J. Flowerdew &amp; M. Peacock (Eds.), </w:t>
      </w:r>
      <w:r w:rsidRPr="00047A66">
        <w:rPr>
          <w:rStyle w:val="st"/>
          <w:rFonts w:ascii="Times New Roman" w:hAnsi="Times New Roman" w:cs="Times New Roman"/>
          <w:i/>
          <w:color w:val="7F7F7F" w:themeColor="text1" w:themeTint="80"/>
          <w:sz w:val="20"/>
          <w:szCs w:val="20"/>
          <w:lang w:val="en-GB"/>
        </w:rPr>
        <w:t>Research perspectives on English for academic purposes</w:t>
      </w:r>
      <w:r w:rsidRPr="00047A66"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  <w:t xml:space="preserve"> (pp. 42-54). Cambridge, UK &amp; New York, NY: Cambridge University Press.</w:t>
      </w:r>
    </w:p>
    <w:p w14:paraId="5DAEB490" w14:textId="77777777" w:rsidR="008A10E3" w:rsidRDefault="008A10E3" w:rsidP="00C826A3">
      <w:pPr>
        <w:spacing w:after="0" w:line="240" w:lineRule="auto"/>
        <w:ind w:left="1560" w:hanging="426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</w:p>
    <w:p w14:paraId="68B5AB4D" w14:textId="77777777" w:rsidR="008A10E3" w:rsidRDefault="008A10E3" w:rsidP="008A10E3">
      <w:pPr>
        <w:spacing w:after="0" w:line="240" w:lineRule="auto"/>
        <w:jc w:val="both"/>
        <w:rPr>
          <w:rStyle w:val="st"/>
          <w:rFonts w:ascii="Times New Roman" w:hAnsi="Times New Roman" w:cs="Times New Roman"/>
          <w:color w:val="7F7F7F" w:themeColor="text1" w:themeTint="80"/>
          <w:sz w:val="20"/>
          <w:szCs w:val="20"/>
          <w:lang w:val="en-GB"/>
        </w:rPr>
      </w:pPr>
    </w:p>
    <w:p w14:paraId="7B1C6E6C" w14:textId="5EDE27F3" w:rsidR="008A10E3" w:rsidRPr="008A10E3" w:rsidRDefault="008A10E3" w:rsidP="008A10E3">
      <w:pPr>
        <w:rPr>
          <w:b/>
          <w:bCs/>
          <w:i/>
          <w:iCs/>
          <w:u w:val="single"/>
          <w:lang w:val="en-GB"/>
        </w:rPr>
      </w:pPr>
      <w:bookmarkStart w:id="15" w:name="ResIntercult"/>
      <w:r w:rsidRPr="008A10E3">
        <w:rPr>
          <w:b/>
          <w:bCs/>
          <w:i/>
          <w:iCs/>
          <w:u w:val="single"/>
          <w:lang w:val="en-GB"/>
        </w:rPr>
        <w:t>Researching Interculturality</w:t>
      </w:r>
    </w:p>
    <w:bookmarkEnd w:id="15"/>
    <w:p w14:paraId="0CC52344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1., Identifying research paradigms and methods – Choose and explain two paradigms from the reading and relate one to your research.</w:t>
      </w:r>
    </w:p>
    <w:p w14:paraId="09DE62BA" w14:textId="5F4B792E" w:rsidR="008A10E3" w:rsidRPr="00464A91" w:rsidRDefault="008A10E3" w:rsidP="008A10E3">
      <w:pPr>
        <w:ind w:left="1276" w:hanging="567"/>
        <w:rPr>
          <w:lang w:val="en-GB"/>
        </w:rPr>
      </w:pPr>
      <w:r w:rsidRPr="00464A91">
        <w:rPr>
          <w:lang w:val="en-GB"/>
        </w:rPr>
        <w:t>Hua, Z. (2015). Identifying research paradigms. In Hua, Z. (Ed.)  </w:t>
      </w:r>
      <w:r w:rsidRPr="00464A91">
        <w:rPr>
          <w:i/>
          <w:iCs/>
          <w:lang w:val="en-GB"/>
        </w:rPr>
        <w:t>Research methods in intercultural communication: A practical guide</w:t>
      </w:r>
      <w:r w:rsidRPr="00464A91">
        <w:rPr>
          <w:lang w:val="en-GB"/>
        </w:rPr>
        <w:t xml:space="preserve">. (pp. 1-22) </w:t>
      </w:r>
      <w:r>
        <w:rPr>
          <w:lang w:val="en-GB"/>
        </w:rPr>
        <w:t>Wiley-Blackwell</w:t>
      </w:r>
      <w:r w:rsidRPr="00464A91">
        <w:rPr>
          <w:lang w:val="en-GB"/>
        </w:rPr>
        <w:t>.</w:t>
      </w:r>
    </w:p>
    <w:p w14:paraId="337E34B1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2., How to research interculturally and ethically – Choose and explain two aspects from the reading and relate these to your research.</w:t>
      </w:r>
    </w:p>
    <w:p w14:paraId="369C1477" w14:textId="119369B8" w:rsidR="008A10E3" w:rsidRPr="00464A91" w:rsidRDefault="008A10E3" w:rsidP="008A10E3">
      <w:pPr>
        <w:ind w:left="1276" w:hanging="567"/>
        <w:rPr>
          <w:lang w:val="en-GB"/>
        </w:rPr>
      </w:pPr>
      <w:r w:rsidRPr="00464A91">
        <w:rPr>
          <w:lang w:val="en-GB"/>
        </w:rPr>
        <w:lastRenderedPageBreak/>
        <w:t>Woodin, J. (2015). How to research interculturally and ethically. Hua, Z. (Ed.)  </w:t>
      </w:r>
      <w:r w:rsidRPr="00464A91">
        <w:rPr>
          <w:i/>
          <w:iCs/>
          <w:lang w:val="en-GB"/>
        </w:rPr>
        <w:t>Research methods in intercultural communication: A practical guide</w:t>
      </w:r>
      <w:r w:rsidRPr="00464A91">
        <w:rPr>
          <w:lang w:val="en-GB"/>
        </w:rPr>
        <w:t xml:space="preserve">. (pp. 103-119) </w:t>
      </w:r>
      <w:r>
        <w:rPr>
          <w:lang w:val="en-GB"/>
        </w:rPr>
        <w:t>Wiley-Blackwell</w:t>
      </w:r>
      <w:r w:rsidRPr="00464A91">
        <w:rPr>
          <w:lang w:val="en-GB"/>
        </w:rPr>
        <w:t>.</w:t>
      </w:r>
    </w:p>
    <w:p w14:paraId="1CC9FCB3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3., How to work with research participants – Choose and explain two aspects from the reading and relate these to your research.</w:t>
      </w:r>
    </w:p>
    <w:p w14:paraId="179D6706" w14:textId="69740B18" w:rsidR="008A10E3" w:rsidRPr="00464A91" w:rsidRDefault="008A10E3" w:rsidP="008A10E3">
      <w:pPr>
        <w:ind w:left="1276" w:hanging="567"/>
        <w:rPr>
          <w:lang w:val="en-GB"/>
        </w:rPr>
      </w:pPr>
      <w:r w:rsidRPr="00464A91">
        <w:rPr>
          <w:lang w:val="en-GB"/>
        </w:rPr>
        <w:t>Dervin, F. (2015). How to work with research participants: The researcher's role. Hua, Z. (Ed.)  </w:t>
      </w:r>
      <w:r w:rsidRPr="00464A91">
        <w:rPr>
          <w:i/>
          <w:iCs/>
          <w:lang w:val="en-GB"/>
        </w:rPr>
        <w:t>Research methods in intercultural communication: A practical guide</w:t>
      </w:r>
      <w:r w:rsidRPr="00464A91">
        <w:rPr>
          <w:lang w:val="en-GB"/>
        </w:rPr>
        <w:t xml:space="preserve">. (pp. 135- 146) </w:t>
      </w:r>
      <w:r>
        <w:rPr>
          <w:lang w:val="en-GB"/>
        </w:rPr>
        <w:t>Wiley-Blackwell</w:t>
      </w:r>
      <w:r w:rsidRPr="00464A91">
        <w:rPr>
          <w:lang w:val="en-GB"/>
        </w:rPr>
        <w:t>.</w:t>
      </w:r>
    </w:p>
    <w:p w14:paraId="0C861811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4., Interviews – Choose and explain two aspects from the reading and relate these to your research.</w:t>
      </w:r>
    </w:p>
    <w:p w14:paraId="6F135E76" w14:textId="23DA76A8" w:rsidR="008A10E3" w:rsidRPr="00464A91" w:rsidRDefault="008A10E3" w:rsidP="008A10E3">
      <w:pPr>
        <w:ind w:left="1276" w:hanging="567"/>
        <w:rPr>
          <w:lang w:val="en-GB"/>
        </w:rPr>
      </w:pPr>
      <w:r w:rsidRPr="00464A91">
        <w:rPr>
          <w:lang w:val="en-GB"/>
        </w:rPr>
        <w:t>Gibson, B. &amp; Hua, Z. (2015). Interviews. Hua, Z. (Ed.)  </w:t>
      </w:r>
      <w:r w:rsidRPr="00464A91">
        <w:rPr>
          <w:i/>
          <w:iCs/>
          <w:lang w:val="en-GB"/>
        </w:rPr>
        <w:t>Research methods in intercultural communication: A practical guide</w:t>
      </w:r>
      <w:r w:rsidRPr="00464A91">
        <w:rPr>
          <w:lang w:val="en-GB"/>
        </w:rPr>
        <w:t xml:space="preserve">. (pp. </w:t>
      </w:r>
      <w:r>
        <w:rPr>
          <w:lang w:val="en-GB"/>
        </w:rPr>
        <w:t>1</w:t>
      </w:r>
      <w:r w:rsidRPr="00464A91">
        <w:rPr>
          <w:lang w:val="en-GB"/>
        </w:rPr>
        <w:t>81-</w:t>
      </w:r>
      <w:r>
        <w:rPr>
          <w:lang w:val="en-GB"/>
        </w:rPr>
        <w:t>1</w:t>
      </w:r>
      <w:r w:rsidRPr="00464A91">
        <w:rPr>
          <w:lang w:val="en-GB"/>
        </w:rPr>
        <w:t xml:space="preserve">95) </w:t>
      </w:r>
      <w:r>
        <w:rPr>
          <w:lang w:val="en-GB"/>
        </w:rPr>
        <w:t>Wiley-Blackwell</w:t>
      </w:r>
      <w:r w:rsidRPr="00464A91">
        <w:rPr>
          <w:lang w:val="en-GB"/>
        </w:rPr>
        <w:t>.</w:t>
      </w:r>
    </w:p>
    <w:p w14:paraId="551BB766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5., Narrative analysis – Choose and explain two aspects from the reading and relate these to your research.</w:t>
      </w:r>
    </w:p>
    <w:p w14:paraId="7282352C" w14:textId="0F06C3D5" w:rsidR="008A10E3" w:rsidRPr="00464A91" w:rsidRDefault="008A10E3" w:rsidP="008A10E3">
      <w:pPr>
        <w:ind w:left="1276" w:hanging="567"/>
        <w:rPr>
          <w:lang w:val="en-GB"/>
        </w:rPr>
      </w:pPr>
      <w:r w:rsidRPr="00C21479">
        <w:rPr>
          <w:lang w:val="fr-FR"/>
        </w:rPr>
        <w:t>De Fina, A. (2015). Narrative analysis. </w:t>
      </w:r>
      <w:r w:rsidRPr="00464A91">
        <w:rPr>
          <w:lang w:val="en-GB"/>
        </w:rPr>
        <w:t>Hua, Z. (Ed.)  </w:t>
      </w:r>
      <w:r w:rsidRPr="00464A91">
        <w:rPr>
          <w:i/>
          <w:iCs/>
          <w:lang w:val="en-GB"/>
        </w:rPr>
        <w:t>Research methods in intercultural communication: A practical guide</w:t>
      </w:r>
      <w:r w:rsidRPr="00464A91">
        <w:rPr>
          <w:lang w:val="en-GB"/>
        </w:rPr>
        <w:t xml:space="preserve">. (pp. 327-342) </w:t>
      </w:r>
      <w:r>
        <w:rPr>
          <w:lang w:val="en-GB"/>
        </w:rPr>
        <w:t>Wiley-Blackwell</w:t>
      </w:r>
      <w:r w:rsidRPr="00464A91">
        <w:rPr>
          <w:lang w:val="en-GB"/>
        </w:rPr>
        <w:t>.</w:t>
      </w:r>
    </w:p>
    <w:p w14:paraId="083ECE8D" w14:textId="77777777" w:rsidR="008A10E3" w:rsidRPr="00464A91" w:rsidRDefault="008A10E3" w:rsidP="008A10E3">
      <w:pPr>
        <w:rPr>
          <w:lang w:val="en-GB"/>
        </w:rPr>
      </w:pPr>
      <w:r w:rsidRPr="00464A91">
        <w:rPr>
          <w:lang w:val="en-GB"/>
        </w:rPr>
        <w:t>6., Researching with Indigenous people – Choose and explain two aspects from the reading and relate these to your research.</w:t>
      </w:r>
    </w:p>
    <w:p w14:paraId="01C67BC0" w14:textId="4B67D570" w:rsidR="008A10E3" w:rsidRPr="008A10E3" w:rsidRDefault="008A10E3" w:rsidP="008A10E3">
      <w:pPr>
        <w:ind w:left="1418" w:hanging="709"/>
        <w:rPr>
          <w:lang w:val="en-GB"/>
        </w:rPr>
      </w:pPr>
      <w:r w:rsidRPr="00464A91">
        <w:rPr>
          <w:lang w:val="en-GB"/>
        </w:rPr>
        <w:t>Kovach, M. (2021). </w:t>
      </w:r>
      <w:r w:rsidRPr="00464A91">
        <w:rPr>
          <w:i/>
          <w:iCs/>
          <w:lang w:val="en-GB"/>
        </w:rPr>
        <w:t>Indigenous methodologies: Characteristics, conversations, and contexts</w:t>
      </w:r>
      <w:r w:rsidRPr="00464A91">
        <w:rPr>
          <w:lang w:val="en-GB"/>
        </w:rPr>
        <w:t>. University of Toronto Press. – Chapter 1. Indigenous methodologies and qualitative inquiry. (2nd ed. pp. 23-39.)</w:t>
      </w:r>
    </w:p>
    <w:p w14:paraId="64DF56AC" w14:textId="77777777" w:rsidR="00047A66" w:rsidRDefault="00047A66" w:rsidP="0006657F">
      <w:pPr>
        <w:pStyle w:val="PlainText"/>
        <w:spacing w:before="0" w:beforeAutospacing="0" w:after="0" w:afterAutospacing="0"/>
        <w:ind w:left="-57"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1F473AE1" w14:textId="77777777" w:rsidR="00A0698F" w:rsidRPr="0006657F" w:rsidRDefault="00A0698F" w:rsidP="0006657F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color w:val="808080" w:themeColor="background1" w:themeShade="80"/>
          <w:sz w:val="20"/>
          <w:szCs w:val="20"/>
          <w:u w:val="single"/>
          <w:lang w:val="en-GB"/>
        </w:rPr>
      </w:pPr>
      <w:bookmarkStart w:id="16" w:name="ResearchingTBLT"/>
      <w:r w:rsidRPr="0006657F">
        <w:rPr>
          <w:rFonts w:ascii="Times New Roman" w:hAnsi="Times New Roman" w:cs="Times New Roman"/>
          <w:b/>
          <w:i/>
          <w:iCs/>
          <w:color w:val="808080" w:themeColor="background1" w:themeShade="80"/>
          <w:sz w:val="20"/>
          <w:szCs w:val="20"/>
          <w:u w:val="single"/>
          <w:lang w:val="en-GB"/>
        </w:rPr>
        <w:t>Researching task-based language teaching and learning</w:t>
      </w:r>
    </w:p>
    <w:bookmarkEnd w:id="16"/>
    <w:p w14:paraId="0AAA8802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1. Overview of TBLT, psycholinguistic and sociocultural approaches, future directions</w:t>
      </w:r>
    </w:p>
    <w:p w14:paraId="4B306607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Ellis, R. (2009). Task-based research and language pedagogy. In K. Van den Branden, M. </w:t>
      </w:r>
      <w:proofErr w:type="spellStart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Bygate</w:t>
      </w:r>
      <w:proofErr w:type="spellEnd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, &amp; J. M. Norris (Eds.),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Task-based language teaching: A reader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(Vol. 1) (pp. 109-129). Amsterdam, The Netherlands: John Benjamins Publishers.</w:t>
      </w:r>
    </w:p>
    <w:p w14:paraId="1AC70851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Ellis, R. (2017). Position paper: Moving task-based language teaching forward.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Language Teaching, 50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(4), 507-526.</w:t>
      </w:r>
    </w:p>
    <w:p w14:paraId="6096C2DF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</w:p>
    <w:p w14:paraId="12BECEBD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2. Theoretical background of TBLT</w:t>
      </w:r>
    </w:p>
    <w:p w14:paraId="3D0DE773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Skehan, P. (2009). A framework for the implementation of </w:t>
      </w:r>
      <w:proofErr w:type="gramStart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task based</w:t>
      </w:r>
      <w:proofErr w:type="gramEnd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instruction. In K. Van den Branden, M. </w:t>
      </w:r>
      <w:proofErr w:type="spellStart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Bygate</w:t>
      </w:r>
      <w:proofErr w:type="spellEnd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, &amp; J. M. Norris (Eds.),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Task-based language teaching: A reader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(Vol. 1) (pp. 83-107). Amsterdam, The Netherlands: John Benjamins Publishers.</w:t>
      </w:r>
    </w:p>
    <w:p w14:paraId="597508DB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Robinson, P. (2001). Task complexity, cognitive resources, and syllabus design: A triadic framework for examining task influences on SLA. In Robinson, P. (Ed.),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 xml:space="preserve">Cognition and second language instruction 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(pp. 287-318). Cambridge: CUP.</w:t>
      </w:r>
    </w:p>
    <w:p w14:paraId="79E1B0D7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</w:p>
    <w:p w14:paraId="624A2EE6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3. Psycholinguistic aspects of TBLT</w:t>
      </w:r>
    </w:p>
    <w:p w14:paraId="52F62511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Long, M. (2014).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Second language acquisition and task-based language teaching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(pp30-61). Chichester, UK: John Wiley &amp; Sons.</w:t>
      </w:r>
    </w:p>
    <w:p w14:paraId="47F8CC26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</w:p>
    <w:p w14:paraId="2EBCB8E1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4. Researching communication tasks</w:t>
      </w:r>
    </w:p>
    <w:p w14:paraId="190D58DF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Pica, T., Kanagy, R., &amp; </w:t>
      </w:r>
      <w:proofErr w:type="spellStart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Falodun</w:t>
      </w:r>
      <w:proofErr w:type="spellEnd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, J. (2009). Choosing and using communication tasks for second language instruction. In In K. Van den Branden, M. </w:t>
      </w:r>
      <w:proofErr w:type="spellStart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Bygate</w:t>
      </w:r>
      <w:proofErr w:type="spellEnd"/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, &amp; J. M. Norris (Eds.),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Task-based language teaching: A reader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(Vol. 1, pp. 171-192). John Benjamins Publishers.</w:t>
      </w:r>
    </w:p>
    <w:p w14:paraId="30172147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Lambert, C. P., &amp; Engler, S. (2007). Information distribution and goal orientation in second language task design. In M. D. P. Garcia Mayo (Ed.), </w:t>
      </w:r>
      <w:r w:rsidRPr="0006657F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GB"/>
        </w:rPr>
        <w:t>Investigating tasks in formal language learning</w:t>
      </w:r>
      <w:r w:rsidRPr="0006657F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  <w:t xml:space="preserve"> (pp. 27-43). Multilingual Matters.</w:t>
      </w:r>
    </w:p>
    <w:p w14:paraId="02647877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</w:p>
    <w:p w14:paraId="636E0E46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5. Effects of planning in TBLT</w:t>
      </w:r>
    </w:p>
    <w:p w14:paraId="1026713F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Ellis, R. (2009). The differential effects of three types of task planning on the fluency, complexity, and accuracy in L2 oral production.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Applied Linguistics, 30,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474-509.</w:t>
      </w:r>
    </w:p>
    <w:p w14:paraId="2DD331E3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</w:p>
    <w:p w14:paraId="1A2DAD8E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 xml:space="preserve">6. Measuring task performance: Syntactic complexity, lexical </w:t>
      </w:r>
      <w:proofErr w:type="gramStart"/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complexity</w:t>
      </w:r>
      <w:proofErr w:type="gramEnd"/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 xml:space="preserve"> and fluency measures</w:t>
      </w:r>
    </w:p>
    <w:p w14:paraId="6567DD20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A763F1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s-EC"/>
        </w:rPr>
        <w:lastRenderedPageBreak/>
        <w:t xml:space="preserve">Norris, J. M., &amp; Ortega, L. (2009). 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Towards an organic approach to investigating CAF in instructed SLA: The case of complexity.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Applied Linguistics, 30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, 555-578.</w:t>
      </w:r>
    </w:p>
    <w:p w14:paraId="5C9B0BD6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Skehan, P. (2009). Modelling second language performance: Integrating complexity, accuracy, fluency, and lexis.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Applied Linguistics, 30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, 510-532.</w:t>
      </w:r>
    </w:p>
    <w:p w14:paraId="0722C873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/>
          <w:color w:val="808080" w:themeColor="background1" w:themeShade="80"/>
          <w:sz w:val="20"/>
          <w:szCs w:val="20"/>
          <w:lang w:val="en-GB"/>
        </w:rPr>
        <w:t>7. Evaluating tasks and principles of task-based language assessment</w:t>
      </w:r>
    </w:p>
    <w:p w14:paraId="5C70AB68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Ellis, R. (2018). 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Reflections on task-based language teaching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 xml:space="preserve"> (pp. 232-252). Bristol, UK: Multilingual Matters.</w:t>
      </w:r>
    </w:p>
    <w:p w14:paraId="696CA77F" w14:textId="77777777" w:rsidR="00A0698F" w:rsidRPr="0006657F" w:rsidRDefault="00A0698F" w:rsidP="0006657F">
      <w:pPr>
        <w:spacing w:after="0" w:line="240" w:lineRule="auto"/>
        <w:ind w:left="1243" w:hanging="709"/>
        <w:jc w:val="both"/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</w:pP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Norris, J. M. (2016). Current uses for task-based language assessment. 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Annual Review of Applied Linguistics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, </w:t>
      </w:r>
      <w:r w:rsidRPr="0006657F">
        <w:rPr>
          <w:rFonts w:ascii="Times New Roman" w:hAnsi="Times New Roman" w:cs="Times New Roman"/>
          <w:bCs/>
          <w:i/>
          <w:iCs/>
          <w:color w:val="808080" w:themeColor="background1" w:themeShade="80"/>
          <w:sz w:val="20"/>
          <w:szCs w:val="20"/>
          <w:lang w:val="en-GB"/>
        </w:rPr>
        <w:t>36</w:t>
      </w:r>
      <w:r w:rsidRPr="0006657F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en-GB"/>
        </w:rPr>
        <w:t>, 230-244.</w:t>
      </w:r>
    </w:p>
    <w:p w14:paraId="505BA4F5" w14:textId="2886D7EF" w:rsidR="00DF1C10" w:rsidRPr="00FD655D" w:rsidRDefault="00DF1C10" w:rsidP="00DF1C10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color w:val="808080" w:themeColor="background1" w:themeShade="80"/>
          <w:u w:val="single"/>
          <w:lang w:val="en-GB" w:eastAsia="ar-SA"/>
        </w:rPr>
      </w:pPr>
      <w:bookmarkStart w:id="17" w:name="SecondLangMotivTheorClassroom"/>
      <w:r w:rsidRPr="00FD655D">
        <w:rPr>
          <w:rFonts w:ascii="Times New Roman" w:hAnsi="Times New Roman" w:cs="Times New Roman"/>
          <w:b/>
          <w:i/>
          <w:iCs/>
          <w:color w:val="808080" w:themeColor="background1" w:themeShade="80"/>
          <w:u w:val="single"/>
          <w:lang w:val="en-GB" w:eastAsia="ar-SA"/>
        </w:rPr>
        <w:t>Second language motivation: theories and the classroom</w:t>
      </w:r>
      <w:bookmarkEnd w:id="17"/>
      <w:r w:rsidRPr="00FD655D">
        <w:rPr>
          <w:rFonts w:ascii="Times New Roman" w:hAnsi="Times New Roman" w:cs="Times New Roman"/>
          <w:b/>
          <w:color w:val="808080" w:themeColor="background1" w:themeShade="80"/>
          <w:lang w:val="en-GB" w:eastAsia="ar-SA"/>
        </w:rPr>
        <w:t xml:space="preserve">     </w:t>
      </w:r>
      <w:r w:rsidRPr="00FD655D">
        <w:rPr>
          <w:rFonts w:ascii="Times New Roman" w:hAnsi="Times New Roman" w:cs="Times New Roman"/>
          <w:b/>
          <w:color w:val="808080" w:themeColor="background1" w:themeShade="80"/>
          <w:lang w:val="en-GB" w:eastAsia="ar-SA"/>
        </w:rPr>
        <w:tab/>
      </w:r>
    </w:p>
    <w:p w14:paraId="543E7AB2" w14:textId="77777777" w:rsidR="00DF1C10" w:rsidRPr="00FD655D" w:rsidRDefault="00DF1C10" w:rsidP="00DF1C10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1. Brief history of L2 motivation</w:t>
      </w:r>
    </w:p>
    <w:p w14:paraId="7BF5D188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 xml:space="preserve">Dörnyei, Z. (2019). From integrative motivation to directed motivational currents: The evolution of the understanding of L2 motivation over three decades.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39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70)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</w:t>
      </w:r>
      <w:r w:rsidRPr="00FD655D">
        <w:rPr>
          <w:color w:val="808080" w:themeColor="background1" w:themeShade="80"/>
          <w:sz w:val="20"/>
          <w:szCs w:val="20"/>
          <w:lang w:val="en-AU"/>
        </w:rPr>
        <w:t xml:space="preserve"> </w:t>
      </w:r>
      <w:hyperlink r:id="rId19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https://doi.org/10.1007/978-3-030-28380-3_3</w:t>
        </w:r>
      </w:hyperlink>
    </w:p>
    <w:p w14:paraId="20744A91" w14:textId="77777777" w:rsidR="00DF1C10" w:rsidRPr="00FD655D" w:rsidRDefault="00DF1C10" w:rsidP="00DF1C10">
      <w:pPr>
        <w:spacing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Dörnyei, Z., &amp; Ushioda, E. (2011).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Teaching and researching motivation.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Pearson Education Limited. [Chapter 3: Motivation to learn a foreign/second language: A historical overview]</w:t>
      </w:r>
    </w:p>
    <w:p w14:paraId="285D4F67" w14:textId="77777777" w:rsidR="00DF1C10" w:rsidRPr="00FD655D" w:rsidRDefault="00DF1C10" w:rsidP="00DF1C10">
      <w:pPr>
        <w:shd w:val="clear" w:color="auto" w:fill="FFFFFF"/>
        <w:spacing w:after="0" w:line="240" w:lineRule="auto"/>
        <w:ind w:left="1134" w:hanging="567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2. Traditional theories of L2 motivation</w:t>
      </w:r>
    </w:p>
    <w:p w14:paraId="1EBBFB23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</w:pP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Csizér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 xml:space="preserve">, K. (2020).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AU" w:eastAsia="en-GB"/>
        </w:rPr>
        <w:t xml:space="preserve">Second language learning motivation in a European context: The case of Hungary. 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Springer. [Chapter 2: A summary of theoretical considerations]</w:t>
      </w:r>
    </w:p>
    <w:p w14:paraId="2C9E2397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Gardner, R. C. (2019). The Socio-educational model of second language acquisition.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21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35)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</w:t>
      </w:r>
      <w:r w:rsidRPr="00FD655D">
        <w:rPr>
          <w:color w:val="808080" w:themeColor="background1" w:themeShade="80"/>
          <w:sz w:val="20"/>
          <w:szCs w:val="20"/>
          <w:lang w:val="en-AU"/>
        </w:rPr>
        <w:t xml:space="preserve"> </w:t>
      </w:r>
      <w:hyperlink r:id="rId20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https://doi.org/10.1007/978-3-030-28380-3_2</w:t>
        </w:r>
      </w:hyperlink>
    </w:p>
    <w:p w14:paraId="49C82255" w14:textId="77777777" w:rsidR="00DF1C10" w:rsidRPr="00FD655D" w:rsidRDefault="00DF1C10" w:rsidP="00DF1C10">
      <w:pPr>
        <w:spacing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K. (2019). The L2 motivational self-system. 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71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94)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</w:t>
      </w:r>
      <w:r w:rsidRPr="00FD655D">
        <w:rPr>
          <w:color w:val="808080" w:themeColor="background1" w:themeShade="80"/>
          <w:sz w:val="20"/>
          <w:szCs w:val="20"/>
          <w:lang w:val="en-AU"/>
        </w:rPr>
        <w:t xml:space="preserve"> </w:t>
      </w:r>
      <w:hyperlink r:id="rId21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https://doi.org/10.1007/978-3-030-28380-3_4</w:t>
        </w:r>
      </w:hyperlink>
    </w:p>
    <w:p w14:paraId="1DDA05DA" w14:textId="77777777" w:rsidR="00DF1C10" w:rsidRPr="00FD655D" w:rsidRDefault="00DF1C10" w:rsidP="00DF1C10">
      <w:pPr>
        <w:shd w:val="clear" w:color="auto" w:fill="FFFFFF"/>
        <w:spacing w:after="0" w:line="240" w:lineRule="auto"/>
        <w:ind w:left="1134" w:hanging="567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3. Researching L2 motivation</w:t>
      </w:r>
    </w:p>
    <w:p w14:paraId="501F300C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Ushioda, E. (2019). Researching L2 motivation: Past, </w:t>
      </w:r>
      <w:proofErr w:type="gram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present</w:t>
      </w:r>
      <w:proofErr w:type="gram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and future. 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661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682)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 </w:t>
      </w:r>
      <w:hyperlink r:id="rId22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https://doi.org/10.1007/978-3-030-28380-3_32</w:t>
        </w:r>
      </w:hyperlink>
    </w:p>
    <w:p w14:paraId="57830A82" w14:textId="77777777" w:rsidR="00DF1C10" w:rsidRPr="00FD655D" w:rsidRDefault="00DF1C10" w:rsidP="00DF1C10">
      <w:pPr>
        <w:spacing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Vonkova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H., Jones, J., Moore, A.,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Altinkalp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I., &amp; Selcuk, H. (2021). A review of recent research in EFL motivation: Research trends, emerging methodologies, and diversity of researched populations.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System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103, 102622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. </w:t>
      </w:r>
      <w:hyperlink r:id="rId23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https://doi.org/10.1016/j.system.2021.102622</w:t>
        </w:r>
      </w:hyperlink>
    </w:p>
    <w:p w14:paraId="5937085F" w14:textId="77777777" w:rsidR="00DF1C10" w:rsidRPr="00FD655D" w:rsidRDefault="00DF1C10" w:rsidP="00DF1C10">
      <w:pPr>
        <w:shd w:val="clear" w:color="auto" w:fill="FFFFFF"/>
        <w:spacing w:after="0" w:line="240" w:lineRule="auto"/>
        <w:ind w:left="1134" w:hanging="567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4. Contextual issues pertaining to L2 motivation</w:t>
      </w:r>
    </w:p>
    <w:p w14:paraId="2F491AFA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fr-FR" w:eastAsia="en-GB"/>
        </w:rPr>
        <w:t xml:space="preserve">Yim, O.,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fr-FR"/>
        </w:rPr>
        <w:t>Clément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fr-FR" w:eastAsia="en-GB"/>
        </w:rPr>
        <w:t xml:space="preserve">, R., &amp; MacIntyre, P. D. (2019). 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The contexts of SLA motivation: Linking ideologies to situational variations.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225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–244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 </w:t>
      </w:r>
      <w:hyperlink r:id="rId24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https://doi.org/10.1007/978-3-030-28380-3_11</w:t>
        </w:r>
      </w:hyperlink>
    </w:p>
    <w:p w14:paraId="229CA2F7" w14:textId="77777777" w:rsidR="00DF1C10" w:rsidRPr="00FD655D" w:rsidRDefault="00DF1C10" w:rsidP="00DF1C10">
      <w:pPr>
        <w:spacing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Thompson, A. S. (2022). Language learning in rural America: Creating an ideal self with limited resources. In A. A. Al-Hoorie &amp; F. Szabó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Language learning motivation: A concise guide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(99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110). Bloomsbury Academic.</w:t>
      </w:r>
    </w:p>
    <w:p w14:paraId="6E24B5C5" w14:textId="77777777" w:rsidR="00DF1C10" w:rsidRPr="00FD655D" w:rsidRDefault="00DF1C10" w:rsidP="00DF1C10">
      <w:pPr>
        <w:shd w:val="clear" w:color="auto" w:fill="FFFFFF"/>
        <w:spacing w:after="0" w:line="240" w:lineRule="auto"/>
        <w:ind w:left="1134" w:hanging="567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5. L2 motivation and its relationship to other ID variables</w:t>
      </w:r>
    </w:p>
    <w:p w14:paraId="115E30D1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Ryan, S. (2019). Motivation and individual differences. In M. Lamb, K.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Csizér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A. Henry, &amp; S. Ryan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The Palgrave handbook of motivation for language learning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(pp. 163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182)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.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 Palgrave Macmillan. </w:t>
      </w:r>
      <w:hyperlink r:id="rId25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https://doi.org/10.1007/978-3-030-28380-3_8</w:t>
        </w:r>
      </w:hyperlink>
    </w:p>
    <w:p w14:paraId="65838B47" w14:textId="77777777" w:rsidR="00DF1C10" w:rsidRPr="00FD655D" w:rsidRDefault="00DF1C10" w:rsidP="00DF1C10">
      <w:pPr>
        <w:spacing w:line="276" w:lineRule="auto"/>
        <w:ind w:left="1134" w:hanging="567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Pawlak, M., Li, C., Zawodniak, J., &amp; Kruk, M. (2024). Examining predictive effects of general grit and L2 grit on motivated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behavior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: The mediating effect of self-proficiency. </w:t>
      </w:r>
      <w:r w:rsidRPr="00A763F1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s-EC"/>
        </w:rPr>
        <w:t>Porta Linguarum Revista Interuniversitaria de Didáctica de las Lenguas Extranjeras,</w:t>
      </w:r>
      <w:r w:rsidRPr="00A763F1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s-EC"/>
        </w:rPr>
        <w:t xml:space="preserve"> (9), 93</w:t>
      </w:r>
      <w:r w:rsidRPr="00A763F1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  <w:t>–112.</w:t>
      </w:r>
      <w:r w:rsidRPr="00A763F1">
        <w:rPr>
          <w:color w:val="808080" w:themeColor="background1" w:themeShade="80"/>
          <w:lang w:val="es-EC"/>
        </w:rPr>
        <w:t xml:space="preserve"> </w:t>
      </w:r>
      <w:hyperlink r:id="rId26" w:history="1">
        <w:r w:rsidRPr="00FD655D">
          <w:rPr>
            <w:rStyle w:val="Hyperlink"/>
            <w:rFonts w:ascii="Times New Roman" w:eastAsia="Times New Roman" w:hAnsi="Times New Roman" w:cs="Times New Roman"/>
            <w:color w:val="808080" w:themeColor="background1" w:themeShade="80"/>
            <w:sz w:val="20"/>
            <w:szCs w:val="20"/>
            <w:lang w:val="en-AU" w:eastAsia="en-GB"/>
          </w:rPr>
          <w:t>https://doi.org/10.30827/portalin.viIX.29884</w:t>
        </w:r>
      </w:hyperlink>
    </w:p>
    <w:p w14:paraId="02831C55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AU" w:eastAsia="en-GB"/>
        </w:rPr>
        <w:t>6. Long-term motivation and other current trends</w:t>
      </w:r>
    </w:p>
    <w:p w14:paraId="7AE28DD1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Dörnyei, Z., &amp; Henry, A. (2022). Chapter Four - Accounting for long-term motivation and sustained motivated learning: Motivational currents, self-concordant vision, and persistence in language learning.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Advances in Motivation Science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,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 9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, 89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134. </w:t>
      </w:r>
      <w:hyperlink r:id="rId27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https://doi.org/10.1016/bs.adms.2021.12.003</w:t>
        </w:r>
      </w:hyperlink>
    </w:p>
    <w:p w14:paraId="606779D2" w14:textId="77777777" w:rsidR="00DF1C10" w:rsidRPr="00FD655D" w:rsidRDefault="00DF1C10" w:rsidP="00DF1C10">
      <w:pPr>
        <w:spacing w:after="0" w:line="276" w:lineRule="auto"/>
        <w:ind w:left="1134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lastRenderedPageBreak/>
        <w:t xml:space="preserve">Henry, A. (2022). Goal self-concordance and motivational sustainability. In A. A. Al-Hoorie &amp; F. Szabó (Eds.),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 xml:space="preserve">Language learning motivation: A concise guide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(61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70). Bloomsbury Academic.</w:t>
      </w:r>
    </w:p>
    <w:p w14:paraId="7CB9579C" w14:textId="77777777" w:rsidR="00DF1C10" w:rsidRPr="00C826A3" w:rsidRDefault="00DF1C10" w:rsidP="00DF1C10">
      <w:pPr>
        <w:spacing w:line="276" w:lineRule="auto"/>
        <w:ind w:left="1134" w:hanging="567"/>
        <w:rPr>
          <w:rFonts w:ascii="Times New Roman" w:hAnsi="Times New Roman" w:cs="Times New Roman"/>
          <w:sz w:val="20"/>
          <w:szCs w:val="20"/>
          <w:lang w:val="en-AU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Teimouri, Y., Plonsky, L., &amp; Tabandeh, F. (2022). L2 grit: Passion and perseverance for second-language learning.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Language Teaching Research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, 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lang w:val="en-AU"/>
        </w:rPr>
        <w:t>26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>(5), 893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AU" w:eastAsia="en-GB"/>
        </w:rPr>
        <w:t>–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AU"/>
        </w:rPr>
        <w:t xml:space="preserve">918. </w:t>
      </w:r>
      <w:hyperlink r:id="rId28" w:history="1">
        <w:r w:rsidRPr="00FD655D">
          <w:rPr>
            <w:rStyle w:val="Hyperlink"/>
            <w:rFonts w:ascii="Times New Roman" w:hAnsi="Times New Roman" w:cs="Times New Roman"/>
            <w:color w:val="808080" w:themeColor="background1" w:themeShade="80"/>
            <w:sz w:val="20"/>
            <w:szCs w:val="20"/>
            <w:lang w:val="en-AU"/>
          </w:rPr>
          <w:t>https://doi.org/10.1177/1362168820921895</w:t>
        </w:r>
      </w:hyperlink>
    </w:p>
    <w:p w14:paraId="343005AE" w14:textId="2B755E03" w:rsidR="00A710C7" w:rsidRPr="00F52030" w:rsidRDefault="00000000" w:rsidP="0006657F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hyperlink r:id="rId29" w:anchor="16. Sociolinguistics" w:history="1">
        <w:r w:rsidR="00A710C7" w:rsidRPr="00F52030">
          <w:rPr>
            <w:rFonts w:ascii="Times New Roman" w:eastAsia="Times New Roman" w:hAnsi="Times New Roman" w:cs="Times New Roman"/>
            <w:b/>
            <w:bCs/>
            <w:i/>
            <w:iCs/>
            <w:color w:val="808080" w:themeColor="background1" w:themeShade="80"/>
            <w:sz w:val="20"/>
            <w:szCs w:val="20"/>
            <w:u w:val="single"/>
            <w:lang w:val="en-GB" w:eastAsia="en-GB"/>
          </w:rPr>
          <w:t>Sociolinguistics</w:t>
        </w:r>
      </w:hyperlink>
      <w:r w:rsidR="00A710C7"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 and foreign language pedagogy</w:t>
      </w:r>
      <w:r w:rsidR="00A710C7"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lang w:val="en-GB" w:eastAsia="en-GB"/>
        </w:rPr>
        <w:t> </w:t>
      </w:r>
      <w:r w:rsidR="00A710C7"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 </w:t>
      </w:r>
      <w:r w:rsidR="00A710C7"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                             </w:t>
      </w:r>
    </w:p>
    <w:p w14:paraId="3156ADCB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Textbook: McKay, Sandra L. - Nancy H. Hornberger (eds.) (1996):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 Sociolinguistics and language teaching.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Cambridge: Cambridge University Press.</w:t>
      </w:r>
    </w:p>
    <w:p w14:paraId="65560675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30429BCF" w14:textId="77777777" w:rsidR="00A710C7" w:rsidRPr="00F52030" w:rsidRDefault="00A710C7" w:rsidP="0006657F">
      <w:pPr>
        <w:spacing w:after="0" w:line="240" w:lineRule="auto"/>
        <w:ind w:left="720" w:right="-57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1. Language politics, language policy; motivation; language ideologies</w:t>
      </w:r>
    </w:p>
    <w:p w14:paraId="06601DDC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a., Language politics, language policy</w:t>
      </w:r>
      <w:r w:rsidRPr="00F52030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lang w:val="en-GB" w:eastAsia="en-GB"/>
        </w:rPr>
        <w:t>, </w:t>
      </w: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motivation</w:t>
      </w:r>
    </w:p>
    <w:p w14:paraId="3066233E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a major part of Wiley (Ch. 4 in McKay-Hornberger (1996): 103-113, 122-147)</w:t>
      </w:r>
    </w:p>
    <w:p w14:paraId="5962BC57" w14:textId="77777777" w:rsidR="00A710C7" w:rsidRPr="00442163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European Commission (2005):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Europeans and languages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</w:t>
      </w:r>
      <w:hyperlink r:id="rId30" w:history="1">
        <w:r w:rsidRPr="00442163">
          <w:rPr>
            <w:rFonts w:ascii="Times New Roman" w:eastAsia="Times New Roman" w:hAnsi="Times New Roman" w:cs="Times New Roman"/>
            <w:color w:val="808080" w:themeColor="background1" w:themeShade="80"/>
            <w:sz w:val="20"/>
            <w:szCs w:val="20"/>
            <w:u w:val="single"/>
            <w:lang w:eastAsia="en-GB"/>
          </w:rPr>
          <w:t>http://europa.eu.int/comm/public_opinion/archives/ebs/ebs_237.en.pdf</w:t>
        </w:r>
      </w:hyperlink>
    </w:p>
    <w:p w14:paraId="3BE04600" w14:textId="77777777" w:rsidR="00A710C7" w:rsidRPr="00442163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</w:pPr>
      <w:proofErr w:type="spellStart"/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>Nikolov</w:t>
      </w:r>
      <w:proofErr w:type="spellEnd"/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 xml:space="preserve"> Marianne - Ottó István (2006): A nyelvi előkészítő évfolyam. </w:t>
      </w:r>
      <w:r w:rsidRPr="00442163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eastAsia="en-GB"/>
        </w:rPr>
        <w:t>Iskolakultúra 2006/5</w:t>
      </w:r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>:49-67. </w:t>
      </w:r>
    </w:p>
    <w:p w14:paraId="25EA3329" w14:textId="77777777" w:rsidR="00A710C7" w:rsidRPr="00442163" w:rsidRDefault="00000000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</w:pPr>
      <w:hyperlink r:id="rId31" w:history="1">
        <w:r w:rsidR="00A710C7" w:rsidRPr="00442163">
          <w:rPr>
            <w:rFonts w:ascii="Times New Roman" w:eastAsia="Times New Roman" w:hAnsi="Times New Roman" w:cs="Times New Roman"/>
            <w:color w:val="808080" w:themeColor="background1" w:themeShade="80"/>
            <w:sz w:val="20"/>
            <w:szCs w:val="20"/>
            <w:u w:val="single"/>
            <w:lang w:eastAsia="en-GB"/>
          </w:rPr>
          <w:t>http://www.vega2000.eu/ikultura-folyoirat/index.htm</w:t>
        </w:r>
      </w:hyperlink>
    </w:p>
    <w:p w14:paraId="24B97879" w14:textId="77777777" w:rsidR="00A710C7" w:rsidRPr="00A763F1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</w:pPr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 xml:space="preserve">Kormos Judit – </w:t>
      </w:r>
      <w:proofErr w:type="spellStart"/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>Csizér</w:t>
      </w:r>
      <w:proofErr w:type="spellEnd"/>
      <w:r w:rsidRPr="00442163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en-GB"/>
        </w:rPr>
        <w:t xml:space="preserve"> Kata (2005): A családi környezet hatása az idegennyelvi motivációra: Egy kvalitatív módszerekkel történő kutatás tanulságai. </w:t>
      </w:r>
      <w:r w:rsidRPr="00A763F1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s-EC" w:eastAsia="en-GB"/>
        </w:rPr>
        <w:t>Magyar Pedagógia </w:t>
      </w:r>
      <w:r w:rsidRPr="00A763F1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  <w:t>105/1:29-40.  </w:t>
      </w:r>
      <w:r>
        <w:fldChar w:fldCharType="begin"/>
      </w:r>
      <w:r>
        <w:instrText>HYPERLINK "http://www.magyarpedagogia.hu/document/Kormos_MP1051.pdf"</w:instrText>
      </w:r>
      <w:r>
        <w:fldChar w:fldCharType="separate"/>
      </w:r>
      <w:r w:rsidRPr="00A763F1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u w:val="single"/>
          <w:lang w:val="es-EC" w:eastAsia="en-GB"/>
        </w:rPr>
        <w:t>http://www.magyarpedagogia.hu/document/Kormos_MP1051.pdf</w:t>
      </w:r>
      <w:r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u w:val="single"/>
          <w:lang w:val="en-GB" w:eastAsia="en-GB"/>
        </w:rPr>
        <w:fldChar w:fldCharType="end"/>
      </w:r>
    </w:p>
    <w:p w14:paraId="7A4F85DB" w14:textId="77777777" w:rsidR="00A710C7" w:rsidRPr="00A763F1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</w:pPr>
      <w:r w:rsidRPr="00A763F1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  <w:t> </w:t>
      </w:r>
    </w:p>
    <w:p w14:paraId="57CF22D6" w14:textId="77777777" w:rsidR="00A710C7" w:rsidRPr="00A763F1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s-EC" w:eastAsia="en-GB"/>
        </w:rPr>
      </w:pPr>
      <w:r w:rsidRPr="00A763F1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s-EC" w:eastAsia="en-GB"/>
        </w:rPr>
        <w:t>b., Language ideologies</w:t>
      </w:r>
    </w:p>
    <w:p w14:paraId="40784462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McGroarty (Ch. 1 in McKay-Hornberger (1996): 3-46)</w:t>
      </w:r>
    </w:p>
    <w:p w14:paraId="60E438DE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Sándor Klára (2001): “A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nyílt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társadalmi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diszkrimináció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utolsó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bástyája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”: Az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emberek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nyelvhasználata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 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Replika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45-46: 241-259.</w:t>
      </w:r>
      <w:hyperlink r:id="rId32" w:history="1">
        <w:r w:rsidRPr="00F52030">
          <w:rPr>
            <w:rFonts w:ascii="Times New Roman" w:eastAsia="Times New Roman" w:hAnsi="Times New Roman" w:cs="Times New Roman"/>
            <w:color w:val="808080" w:themeColor="background1" w:themeShade="80"/>
            <w:sz w:val="20"/>
            <w:szCs w:val="20"/>
            <w:u w:val="single"/>
            <w:lang w:val="en-GB" w:eastAsia="en-GB"/>
          </w:rPr>
          <w:t>http://www.c3.hu/scripta/scripta0/replika/honlap/4546/12sandor.htm</w:t>
        </w:r>
      </w:hyperlink>
    </w:p>
    <w:p w14:paraId="2E66919D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2FECFC44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2. Bilingualism</w:t>
      </w:r>
    </w:p>
    <w:p w14:paraId="31969A71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Sridhar (Ch. 2 in McKay-Hornberger (1996): 47-70)</w:t>
      </w:r>
    </w:p>
    <w:p w14:paraId="79AF9D71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Gal, Susan (1978): Peasant men can’t get wives: Language change and sex roles in a bilingual community.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in Society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7: 1-16.</w:t>
      </w:r>
    </w:p>
    <w:p w14:paraId="6137E153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Skutnabb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-Kangas, Tove (1990):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Language, </w:t>
      </w:r>
      <w:proofErr w:type="gram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literacy</w:t>
      </w:r>
      <w:proofErr w:type="gram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and minorities.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London: Minority Rights Group. (Also in Hungarian: (1997). 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Nyelv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,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oktatás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és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 a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kisebbségek</w:t>
      </w:r>
      <w:proofErr w:type="spellEnd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.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Kisebbségi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adattár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VIII. Budapest: Teleki László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Alapítvány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.)</w:t>
      </w:r>
    </w:p>
    <w:p w14:paraId="37CC0EEF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2A65C23D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3. Ethnography, identity</w:t>
      </w:r>
    </w:p>
    <w:p w14:paraId="1CD968B7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Saville-Troike (Ch. 11 in McKay-Hornberger (1996): 351-382)</w:t>
      </w:r>
    </w:p>
    <w:p w14:paraId="5B93040E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Johnson, Greer (2006): The discursive construction of teacher identities in a research interview. In: De Fina, Anna – Deborah 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Schiffrin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– Michael Bamberg (eds.):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 xml:space="preserve">Discourse and </w:t>
      </w:r>
      <w:proofErr w:type="spellStart"/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identity.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Cambridge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: CUP, pp. 213- 232.</w:t>
      </w:r>
    </w:p>
    <w:p w14:paraId="320F632E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Michaels, Sarah (1981): “Sharing time”: Children’s narrative styles and differential access to literacy.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in Society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10: 423-443.</w:t>
      </w:r>
    </w:p>
    <w:p w14:paraId="135CAA3D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64FBA76C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4. Constructivism, interaction</w:t>
      </w:r>
    </w:p>
    <w:p w14:paraId="2552BC18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Hutcby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Ian - Paul Drew (1995): Conversation analysis. In Verschueren, Jef et al. (eds.):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Handbook of pragmatics: Manual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Amsterdam: Benjamins, 182-189.</w:t>
      </w:r>
    </w:p>
    <w:p w14:paraId="7206A0BC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Baxter, Judith (2002): Competing discourses in the classroom: a Post-structuralist Discourse Analysis of girls’ and boys’ speech in public contexts.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Discourse and Society 13/6: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827-842.</w:t>
      </w:r>
    </w:p>
    <w:p w14:paraId="03513919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McGroarty, Mary (1998): Constructive and constructivist challenges for applied linguistics.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Learning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48:4: 591-622.</w:t>
      </w:r>
    </w:p>
    <w:p w14:paraId="5E081DAA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7866FBB1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5. Gender, Critical Discourse Analysis</w:t>
      </w:r>
    </w:p>
    <w:p w14:paraId="21D2AC97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proofErr w:type="spell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Kumaravadivelu</w:t>
      </w:r>
      <w:proofErr w:type="spell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, B. (1999): Critical Classroom Discourse Analysis.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TESOL Quarterly 33/3:453-482.</w:t>
      </w:r>
    </w:p>
    <w:p w14:paraId="2A33D6ED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Sunderland, Jane (2000): New understandings of gender and language classroom research: Texts, teacher </w:t>
      </w:r>
      <w:proofErr w:type="gramStart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talk</w:t>
      </w:r>
      <w:proofErr w:type="gramEnd"/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and students talk.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Language Teaching Research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4/2: 149-173.</w:t>
      </w:r>
    </w:p>
    <w:p w14:paraId="21C9132C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Duff, Patricia – Yuko Uchida (1997): The negotiation of teachers’ sociocultural identities and practices in postsecondary EFL classrooms.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TESOL Quarterly 31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: 451-486.</w:t>
      </w:r>
    </w:p>
    <w:p w14:paraId="39F146FE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 </w:t>
      </w:r>
    </w:p>
    <w:p w14:paraId="783D471A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  <w:t>6. Variationist sociolinguistics</w:t>
      </w:r>
    </w:p>
    <w:p w14:paraId="61DD9F90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Textbook: 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Rickford (Ch. 5 in McKay-Hornberger (1996): 151-194)</w:t>
      </w:r>
    </w:p>
    <w:p w14:paraId="0E3F3F8B" w14:textId="77777777" w:rsidR="00A710C7" w:rsidRPr="00F52030" w:rsidRDefault="00A710C7" w:rsidP="0006657F">
      <w:pPr>
        <w:spacing w:after="0" w:line="240" w:lineRule="auto"/>
        <w:ind w:left="1486" w:right="-57" w:hanging="709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</w:pP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Labov, William (1972): The social stratification of (r) in New York City department stores. In Labov: </w:t>
      </w:r>
      <w:r w:rsidRPr="00F5203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en-GB"/>
        </w:rPr>
        <w:t>Sociolinguistic patterns</w:t>
      </w:r>
      <w:r w:rsidRPr="00F52030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>. Philadelphia: University of Pennsylvania Press, 43-69. Pp. 43-54 also in Coupland - Jaworski (1997):168-178.</w:t>
      </w:r>
    </w:p>
    <w:p w14:paraId="29A41CEC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61347D22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17F65C02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5C9BC4EA" w14:textId="6B69BEBB" w:rsidR="00485FA2" w:rsidRDefault="00485FA2" w:rsidP="0006657F">
      <w:pPr>
        <w:pStyle w:val="PlainText"/>
        <w:spacing w:before="0" w:beforeAutospacing="0" w:after="0" w:afterAutospacing="0"/>
        <w:ind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52C6EAF1" w14:textId="77777777" w:rsidR="00A710C7" w:rsidRPr="00F52030" w:rsidRDefault="00A710C7" w:rsidP="0006657F">
      <w:pPr>
        <w:pStyle w:val="PlainText"/>
        <w:spacing w:before="0" w:beforeAutospacing="0" w:after="0" w:afterAutospacing="0"/>
        <w:ind w:right="-57"/>
        <w:jc w:val="both"/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</w:pPr>
    </w:p>
    <w:p w14:paraId="7B45A94B" w14:textId="04598CA2" w:rsidR="001A46D0" w:rsidRPr="00F52030" w:rsidRDefault="001A46D0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>Syllabus and course design in foreign language teaching</w:t>
      </w:r>
    </w:p>
    <w:p w14:paraId="3A7CA7FE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1. What makes a communicative syllabus?</w:t>
      </w:r>
    </w:p>
    <w:p w14:paraId="5B459DF4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2. The nature and feasibility of the recent trend of focus on form in the EFL classroom</w:t>
      </w:r>
    </w:p>
    <w:p w14:paraId="18C97BF3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3. How does one go about designing a structural syllabus?</w:t>
      </w:r>
    </w:p>
    <w:p w14:paraId="04A4D8BF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4. Areas of application for a notional/functional syllabus</w:t>
      </w:r>
    </w:p>
    <w:p w14:paraId="431BC518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5. Needs analysis: what is it? How do you do it?</w:t>
      </w:r>
    </w:p>
    <w:p w14:paraId="1B64FBEB" w14:textId="77777777" w:rsidR="001A46D0" w:rsidRPr="00F52030" w:rsidRDefault="001A46D0" w:rsidP="0006657F">
      <w:pPr>
        <w:pStyle w:val="PlainText"/>
        <w:spacing w:before="0" w:beforeAutospacing="0" w:after="0" w:afterAutospacing="0"/>
        <w:ind w:left="720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6. Justifications (psycholinguistic and otherwise) for a task-based component to teaching</w:t>
      </w:r>
    </w:p>
    <w:p w14:paraId="0C2123D1" w14:textId="77777777" w:rsidR="001A46D0" w:rsidRPr="00F52030" w:rsidRDefault="001A46D0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 </w:t>
      </w:r>
    </w:p>
    <w:p w14:paraId="49F09FF4" w14:textId="657D6E0E" w:rsidR="00485FA2" w:rsidRPr="00A1072B" w:rsidRDefault="001A46D0" w:rsidP="0006657F">
      <w:pPr>
        <w:pStyle w:val="PlainText"/>
        <w:spacing w:before="0" w:beforeAutospacing="0" w:after="0" w:afterAutospacing="0"/>
        <w:ind w:left="-57" w:right="-57"/>
        <w:jc w:val="both"/>
        <w:rPr>
          <w:rStyle w:val="Strong"/>
          <w:b w:val="0"/>
          <w:iCs/>
          <w:color w:val="808080" w:themeColor="background1" w:themeShade="80"/>
          <w:sz w:val="20"/>
          <w:szCs w:val="20"/>
        </w:rPr>
      </w:pPr>
      <w:r w:rsidRPr="00F52030">
        <w:rPr>
          <w:color w:val="808080" w:themeColor="background1" w:themeShade="80"/>
          <w:sz w:val="20"/>
          <w:szCs w:val="20"/>
        </w:rPr>
        <w:t> </w:t>
      </w:r>
      <w:r w:rsidRPr="00A1072B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 xml:space="preserve"> </w:t>
      </w:r>
      <w:bookmarkStart w:id="18" w:name="TeachingCultThroughLang"/>
      <w:r w:rsidR="00485FA2" w:rsidRPr="00A1072B">
        <w:rPr>
          <w:b/>
          <w:bCs/>
          <w:i/>
          <w:iCs/>
          <w:color w:val="808080" w:themeColor="background1" w:themeShade="80"/>
          <w:sz w:val="20"/>
          <w:szCs w:val="20"/>
          <w:u w:val="single"/>
        </w:rPr>
        <w:t>Teaching culture through language</w:t>
      </w:r>
      <w:bookmarkEnd w:id="18"/>
      <w:r w:rsidR="00485FA2" w:rsidRPr="00A1072B">
        <w:rPr>
          <w:b/>
          <w:bCs/>
          <w:i/>
          <w:iCs/>
          <w:color w:val="808080" w:themeColor="background1" w:themeShade="80"/>
          <w:sz w:val="20"/>
          <w:szCs w:val="20"/>
        </w:rPr>
        <w:t> </w:t>
      </w:r>
      <w:r w:rsidR="00485FA2" w:rsidRPr="00A1072B">
        <w:rPr>
          <w:i/>
          <w:iCs/>
          <w:color w:val="808080" w:themeColor="background1" w:themeShade="80"/>
          <w:sz w:val="20"/>
          <w:szCs w:val="20"/>
        </w:rPr>
        <w:t> </w:t>
      </w:r>
      <w:r w:rsidR="00485FA2" w:rsidRPr="00A1072B">
        <w:rPr>
          <w:rStyle w:val="Strong"/>
          <w:b w:val="0"/>
          <w:iCs/>
          <w:color w:val="808080" w:themeColor="background1" w:themeShade="80"/>
          <w:sz w:val="20"/>
          <w:szCs w:val="20"/>
        </w:rPr>
        <w:t xml:space="preserve">     </w:t>
      </w:r>
    </w:p>
    <w:p w14:paraId="2F3530DA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1. Facets of culture to incorporate in language education</w:t>
      </w:r>
    </w:p>
    <w:p w14:paraId="269FF38A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Bennett, M. J. (1997). How not to be a fluent fool. In A.E. Fantini (Ed.). </w:t>
      </w:r>
      <w:r w:rsidRPr="00A1072B">
        <w:rPr>
          <w:i/>
          <w:color w:val="808080" w:themeColor="background1" w:themeShade="80"/>
          <w:sz w:val="20"/>
          <w:szCs w:val="20"/>
        </w:rPr>
        <w:t>New ways in teaching culture</w:t>
      </w:r>
      <w:r w:rsidRPr="00A1072B">
        <w:rPr>
          <w:color w:val="808080" w:themeColor="background1" w:themeShade="80"/>
          <w:sz w:val="20"/>
          <w:szCs w:val="20"/>
        </w:rPr>
        <w:t xml:space="preserve">. Alexandria, VA: TESOL. </w:t>
      </w:r>
    </w:p>
    <w:p w14:paraId="614EAE87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Damen, L. (1987). </w:t>
      </w:r>
      <w:r w:rsidRPr="00A1072B">
        <w:rPr>
          <w:i/>
          <w:color w:val="808080" w:themeColor="background1" w:themeShade="80"/>
          <w:sz w:val="20"/>
          <w:szCs w:val="20"/>
        </w:rPr>
        <w:t>Culture learning: The fifth dimension in the language classroom</w:t>
      </w:r>
      <w:r w:rsidRPr="00A1072B">
        <w:rPr>
          <w:color w:val="808080" w:themeColor="background1" w:themeShade="80"/>
          <w:sz w:val="20"/>
          <w:szCs w:val="20"/>
        </w:rPr>
        <w:t xml:space="preserve">. Reading, MA: Addison-Wesley Publishing Company.  Ch. 5, The Communication and Culture Riddle.  </w:t>
      </w:r>
    </w:p>
    <w:p w14:paraId="228A5021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color w:val="808080" w:themeColor="background1" w:themeShade="80"/>
          <w:sz w:val="20"/>
          <w:szCs w:val="20"/>
        </w:rPr>
      </w:pPr>
    </w:p>
    <w:p w14:paraId="2F30C8B9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2. Intercultural communicative competence</w:t>
      </w:r>
    </w:p>
    <w:p w14:paraId="7D9126AA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>Byram, M. (1997). Teaching and assessing intercultural communicative competence. Clevedon: Multilingual Matters.    Chapter 2. A model for intercultural communicative competence + pages 70-73.</w:t>
      </w:r>
    </w:p>
    <w:p w14:paraId="44853035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Fantini, A. E. (1997). Language: Its cultural and intercultural dimensions. In A. E. Fantini (Ed.). </w:t>
      </w:r>
      <w:r w:rsidRPr="00A1072B">
        <w:rPr>
          <w:i/>
          <w:color w:val="808080" w:themeColor="background1" w:themeShade="80"/>
          <w:sz w:val="20"/>
          <w:szCs w:val="20"/>
        </w:rPr>
        <w:t>New ways in teaching culture</w:t>
      </w:r>
      <w:r w:rsidRPr="00A1072B">
        <w:rPr>
          <w:color w:val="808080" w:themeColor="background1" w:themeShade="80"/>
          <w:sz w:val="20"/>
          <w:szCs w:val="20"/>
        </w:rPr>
        <w:t>. Alexandria, VA: TESOL.</w:t>
      </w:r>
    </w:p>
    <w:p w14:paraId="4497432F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</w:p>
    <w:p w14:paraId="79F94B6C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3. The awareness of cultural dimensions in developing intercultural competence</w:t>
      </w:r>
    </w:p>
    <w:p w14:paraId="6BCF56E8" w14:textId="77777777" w:rsidR="00485FA2" w:rsidRPr="00A763F1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Holló, D. (2014). Cultural Dimensions and Foreign Language Teaching. In Horváth J. &amp; Medgyes P. (Eds.). Studies in Honour of Marianne Nikolov. </w:t>
      </w:r>
      <w:r w:rsidRPr="00A763F1">
        <w:rPr>
          <w:color w:val="808080" w:themeColor="background1" w:themeShade="80"/>
          <w:sz w:val="20"/>
          <w:szCs w:val="20"/>
        </w:rPr>
        <w:t xml:space="preserve">Pécs: Lingua Franca </w:t>
      </w:r>
      <w:proofErr w:type="spellStart"/>
      <w:r w:rsidRPr="00A763F1">
        <w:rPr>
          <w:color w:val="808080" w:themeColor="background1" w:themeShade="80"/>
          <w:sz w:val="20"/>
          <w:szCs w:val="20"/>
        </w:rPr>
        <w:t>Csoport</w:t>
      </w:r>
      <w:proofErr w:type="spellEnd"/>
      <w:r w:rsidRPr="00A763F1">
        <w:rPr>
          <w:color w:val="808080" w:themeColor="background1" w:themeShade="80"/>
          <w:sz w:val="20"/>
          <w:szCs w:val="20"/>
        </w:rPr>
        <w:t>. pp. 133-148.</w:t>
      </w:r>
    </w:p>
    <w:p w14:paraId="0C45F90C" w14:textId="77777777" w:rsidR="00485FA2" w:rsidRPr="00A763F1" w:rsidRDefault="00000000" w:rsidP="0006657F">
      <w:pPr>
        <w:pStyle w:val="PlainText"/>
        <w:spacing w:before="0" w:beforeAutospacing="0" w:after="0" w:afterAutospacing="0"/>
        <w:ind w:left="1475" w:right="-57"/>
        <w:jc w:val="both"/>
        <w:rPr>
          <w:color w:val="808080" w:themeColor="background1" w:themeShade="80"/>
          <w:sz w:val="20"/>
          <w:szCs w:val="20"/>
        </w:rPr>
      </w:pPr>
      <w:hyperlink r:id="rId33" w:anchor="v=onepage&amp;q&amp;f=false" w:history="1">
        <w:r w:rsidR="00485FA2" w:rsidRPr="00A763F1">
          <w:rPr>
            <w:rStyle w:val="Hyperlink"/>
            <w:color w:val="808080" w:themeColor="background1" w:themeShade="80"/>
            <w:sz w:val="20"/>
            <w:szCs w:val="20"/>
          </w:rPr>
          <w:t>http://books.google.hu/books?id=pfnjAgAAQBAJ&amp;pg=PA133&amp;source=gbs_toc_r&amp;cad=3#v=onepage&amp;q&amp;f=false</w:t>
        </w:r>
      </w:hyperlink>
      <w:r w:rsidR="00485FA2" w:rsidRPr="00A763F1">
        <w:rPr>
          <w:color w:val="808080" w:themeColor="background1" w:themeShade="80"/>
          <w:sz w:val="20"/>
          <w:szCs w:val="20"/>
        </w:rPr>
        <w:t xml:space="preserve">  </w:t>
      </w:r>
    </w:p>
    <w:p w14:paraId="736FF116" w14:textId="77777777" w:rsidR="00485FA2" w:rsidRPr="00A763F1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color w:val="808080" w:themeColor="background1" w:themeShade="80"/>
          <w:sz w:val="20"/>
          <w:szCs w:val="20"/>
        </w:rPr>
      </w:pPr>
    </w:p>
    <w:p w14:paraId="2880CDE2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4. Culture learning</w:t>
      </w:r>
    </w:p>
    <w:p w14:paraId="7067185D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>Acton, W.R., &amp; Walker de Felix, J. (1986) Acculturation and mind. In J.M. Valdes (Ed.), Culture bound. Cambridge: Cambridge University Press.</w:t>
      </w:r>
    </w:p>
    <w:p w14:paraId="3E1E89A4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Enyedi, Á. (2000). Culture shock in the classroom. </w:t>
      </w:r>
      <w:proofErr w:type="spellStart"/>
      <w:r w:rsidRPr="00A1072B">
        <w:rPr>
          <w:color w:val="808080" w:themeColor="background1" w:themeShade="80"/>
          <w:sz w:val="20"/>
          <w:szCs w:val="20"/>
        </w:rPr>
        <w:t>novELTy</w:t>
      </w:r>
      <w:proofErr w:type="spellEnd"/>
      <w:r w:rsidRPr="00A1072B">
        <w:rPr>
          <w:color w:val="808080" w:themeColor="background1" w:themeShade="80"/>
          <w:sz w:val="20"/>
          <w:szCs w:val="20"/>
        </w:rPr>
        <w:t xml:space="preserve"> 7(1), 4-16. (12 pages)</w:t>
      </w:r>
    </w:p>
    <w:p w14:paraId="34933B1C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</w:p>
    <w:p w14:paraId="0F4F758B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5. Applications: language teaching and discourse structures</w:t>
      </w:r>
    </w:p>
    <w:p w14:paraId="765D1D33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Kaplan, R.B. (1966). Cultural thought patterns in inter-cultural education. </w:t>
      </w:r>
      <w:r w:rsidRPr="00A1072B">
        <w:rPr>
          <w:i/>
          <w:color w:val="808080" w:themeColor="background1" w:themeShade="80"/>
          <w:sz w:val="20"/>
          <w:szCs w:val="20"/>
        </w:rPr>
        <w:t xml:space="preserve"> Language Learning 16</w:t>
      </w:r>
      <w:r w:rsidRPr="00A1072B">
        <w:rPr>
          <w:color w:val="808080" w:themeColor="background1" w:themeShade="80"/>
          <w:sz w:val="20"/>
          <w:szCs w:val="20"/>
        </w:rPr>
        <w:t>(1&amp;2), 1-20.</w:t>
      </w:r>
    </w:p>
    <w:p w14:paraId="6D362735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proofErr w:type="spellStart"/>
      <w:r w:rsidRPr="00A1072B">
        <w:rPr>
          <w:color w:val="808080" w:themeColor="background1" w:themeShade="80"/>
          <w:sz w:val="20"/>
          <w:szCs w:val="20"/>
        </w:rPr>
        <w:t>Kramsch</w:t>
      </w:r>
      <w:proofErr w:type="spellEnd"/>
      <w:r w:rsidRPr="00A1072B">
        <w:rPr>
          <w:color w:val="808080" w:themeColor="background1" w:themeShade="80"/>
          <w:sz w:val="20"/>
          <w:szCs w:val="20"/>
        </w:rPr>
        <w:t xml:space="preserve">, C. (1993). </w:t>
      </w:r>
      <w:r w:rsidRPr="00A1072B">
        <w:rPr>
          <w:i/>
          <w:color w:val="808080" w:themeColor="background1" w:themeShade="80"/>
          <w:sz w:val="20"/>
          <w:szCs w:val="20"/>
        </w:rPr>
        <w:t>Context and culture in language teaching</w:t>
      </w:r>
      <w:r w:rsidRPr="00A1072B">
        <w:rPr>
          <w:color w:val="808080" w:themeColor="background1" w:themeShade="80"/>
          <w:sz w:val="20"/>
          <w:szCs w:val="20"/>
        </w:rPr>
        <w:t xml:space="preserve">. Oxford: Oxford University Press. Ch 7, Teaching language along the cultural </w:t>
      </w:r>
      <w:proofErr w:type="spellStart"/>
      <w:r w:rsidRPr="00A1072B">
        <w:rPr>
          <w:color w:val="808080" w:themeColor="background1" w:themeShade="80"/>
          <w:sz w:val="20"/>
          <w:szCs w:val="20"/>
        </w:rPr>
        <w:t>faultline</w:t>
      </w:r>
      <w:proofErr w:type="spellEnd"/>
      <w:r w:rsidRPr="00A1072B">
        <w:rPr>
          <w:color w:val="808080" w:themeColor="background1" w:themeShade="80"/>
          <w:sz w:val="20"/>
          <w:szCs w:val="20"/>
        </w:rPr>
        <w:t xml:space="preserve"> </w:t>
      </w:r>
    </w:p>
    <w:p w14:paraId="518B1BDB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color w:val="808080" w:themeColor="background1" w:themeShade="80"/>
          <w:sz w:val="20"/>
          <w:szCs w:val="20"/>
        </w:rPr>
      </w:pPr>
    </w:p>
    <w:p w14:paraId="60B88749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6. Teacher roles in teaching language and culture</w:t>
      </w:r>
    </w:p>
    <w:p w14:paraId="222AD67C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Damen, L. (1987). </w:t>
      </w:r>
      <w:r w:rsidRPr="00A1072B">
        <w:rPr>
          <w:i/>
          <w:iCs/>
          <w:color w:val="808080" w:themeColor="background1" w:themeShade="80"/>
          <w:sz w:val="20"/>
          <w:szCs w:val="20"/>
        </w:rPr>
        <w:t>Culture learning:</w:t>
      </w:r>
      <w:r w:rsidRPr="00A1072B">
        <w:rPr>
          <w:color w:val="808080" w:themeColor="background1" w:themeShade="80"/>
          <w:sz w:val="20"/>
          <w:szCs w:val="20"/>
        </w:rPr>
        <w:t xml:space="preserve"> </w:t>
      </w:r>
      <w:r w:rsidRPr="00A1072B">
        <w:rPr>
          <w:i/>
          <w:color w:val="808080" w:themeColor="background1" w:themeShade="80"/>
          <w:sz w:val="20"/>
          <w:szCs w:val="20"/>
        </w:rPr>
        <w:t>The fifth dimension in the language classroom</w:t>
      </w:r>
      <w:r w:rsidRPr="00A1072B">
        <w:rPr>
          <w:color w:val="808080" w:themeColor="background1" w:themeShade="80"/>
          <w:sz w:val="20"/>
          <w:szCs w:val="20"/>
        </w:rPr>
        <w:t>. Reading, MA: Addison-Wesley Publishing Company.  Ch 16, Mediation is the Message</w:t>
      </w:r>
    </w:p>
    <w:p w14:paraId="60731A27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color w:val="808080" w:themeColor="background1" w:themeShade="80"/>
          <w:sz w:val="20"/>
          <w:szCs w:val="20"/>
        </w:rPr>
      </w:pPr>
    </w:p>
    <w:p w14:paraId="3ABF3278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7. Culture and English as a lingua franca</w:t>
      </w:r>
    </w:p>
    <w:p w14:paraId="53FFF970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>Horibe, H. (2008). The Place of Culture in Teaching English as an International Language (EIL) JALT Journal, 30 (2). 241-253.</w:t>
      </w:r>
    </w:p>
    <w:p w14:paraId="1E112158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McKay , S.L. (2002). Teaching English as an international language. Oxford, Oxford University  </w:t>
      </w:r>
    </w:p>
    <w:p w14:paraId="1238F6C7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              Press. Ch 4. Culture in teaching English as an international language</w:t>
      </w:r>
    </w:p>
    <w:p w14:paraId="2E5FE08C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color w:val="808080" w:themeColor="background1" w:themeShade="80"/>
          <w:sz w:val="20"/>
          <w:szCs w:val="20"/>
        </w:rPr>
      </w:pPr>
    </w:p>
    <w:p w14:paraId="2F3633CD" w14:textId="77777777" w:rsidR="00485FA2" w:rsidRPr="00A1072B" w:rsidRDefault="00485FA2" w:rsidP="0006657F">
      <w:pPr>
        <w:pStyle w:val="PlainText"/>
        <w:spacing w:before="0" w:beforeAutospacing="0" w:after="0" w:afterAutospacing="0"/>
        <w:ind w:left="709" w:right="-57"/>
        <w:jc w:val="both"/>
        <w:rPr>
          <w:b/>
          <w:color w:val="808080" w:themeColor="background1" w:themeShade="80"/>
          <w:sz w:val="20"/>
          <w:szCs w:val="20"/>
        </w:rPr>
      </w:pPr>
      <w:r w:rsidRPr="00A1072B">
        <w:rPr>
          <w:b/>
          <w:color w:val="808080" w:themeColor="background1" w:themeShade="80"/>
          <w:sz w:val="20"/>
          <w:szCs w:val="20"/>
        </w:rPr>
        <w:t>8. Testing cultural learning</w:t>
      </w:r>
    </w:p>
    <w:p w14:paraId="4D6E0A40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Byram M., C. Morgan et al. (1994). </w:t>
      </w:r>
      <w:r w:rsidRPr="00A1072B">
        <w:rPr>
          <w:i/>
          <w:color w:val="808080" w:themeColor="background1" w:themeShade="80"/>
          <w:sz w:val="20"/>
          <w:szCs w:val="20"/>
        </w:rPr>
        <w:t>Teaching-and-learning language-and-culture</w:t>
      </w:r>
      <w:r w:rsidRPr="00A1072B">
        <w:rPr>
          <w:color w:val="808080" w:themeColor="background1" w:themeShade="80"/>
          <w:sz w:val="20"/>
          <w:szCs w:val="20"/>
        </w:rPr>
        <w:t>. Clevedon: Multilingual Matters.  Ch5,  Assessing Cultural Learning</w:t>
      </w:r>
    </w:p>
    <w:p w14:paraId="118C1DBB" w14:textId="77777777" w:rsidR="00485FA2" w:rsidRPr="00A1072B" w:rsidRDefault="00485FA2" w:rsidP="0006657F">
      <w:pPr>
        <w:pStyle w:val="PlainText"/>
        <w:spacing w:before="0" w:beforeAutospacing="0" w:after="0" w:afterAutospacing="0"/>
        <w:ind w:left="1475" w:right="-57" w:hanging="766"/>
        <w:jc w:val="both"/>
        <w:rPr>
          <w:color w:val="808080" w:themeColor="background1" w:themeShade="80"/>
          <w:sz w:val="20"/>
          <w:szCs w:val="20"/>
        </w:rPr>
      </w:pPr>
      <w:r w:rsidRPr="00A1072B">
        <w:rPr>
          <w:color w:val="808080" w:themeColor="background1" w:themeShade="80"/>
          <w:sz w:val="20"/>
          <w:szCs w:val="20"/>
        </w:rPr>
        <w:t xml:space="preserve">Valette, R. (1986). The culture test. In J. M. Valdes (Ed.), </w:t>
      </w:r>
      <w:r w:rsidRPr="00A1072B">
        <w:rPr>
          <w:i/>
          <w:color w:val="808080" w:themeColor="background1" w:themeShade="80"/>
          <w:sz w:val="20"/>
          <w:szCs w:val="20"/>
        </w:rPr>
        <w:t>Culture bound</w:t>
      </w:r>
      <w:r w:rsidRPr="00A1072B">
        <w:rPr>
          <w:color w:val="808080" w:themeColor="background1" w:themeShade="80"/>
          <w:sz w:val="20"/>
          <w:szCs w:val="20"/>
        </w:rPr>
        <w:t>. Cambridge: Cambridge University Press.</w:t>
      </w:r>
    </w:p>
    <w:p w14:paraId="7B04F5CB" w14:textId="138FF03F" w:rsidR="00B55913" w:rsidRDefault="00B55913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</w:p>
    <w:p w14:paraId="6DBE5029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2134121C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39162271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03FF21BF" w14:textId="77777777" w:rsidR="00E0091D" w:rsidRDefault="00E0091D" w:rsidP="00E0091D">
      <w:pPr>
        <w:pStyle w:val="PlainText"/>
        <w:spacing w:before="0" w:beforeAutospacing="0" w:after="0" w:afterAutospacing="0"/>
        <w:ind w:right="-57"/>
        <w:jc w:val="both"/>
        <w:rPr>
          <w:color w:val="808080" w:themeColor="background1" w:themeShade="80"/>
          <w:sz w:val="20"/>
          <w:szCs w:val="20"/>
        </w:rPr>
      </w:pPr>
    </w:p>
    <w:p w14:paraId="111CC7A4" w14:textId="77777777" w:rsidR="009B1453" w:rsidRPr="00FD655D" w:rsidRDefault="009B1453" w:rsidP="0006657F">
      <w:pPr>
        <w:pStyle w:val="PlainText"/>
        <w:spacing w:before="0" w:beforeAutospacing="0" w:after="0" w:afterAutospacing="0"/>
        <w:ind w:left="-57" w:right="-57"/>
        <w:jc w:val="both"/>
        <w:rPr>
          <w:color w:val="808080" w:themeColor="background1" w:themeShade="80"/>
          <w:sz w:val="20"/>
          <w:szCs w:val="20"/>
        </w:rPr>
      </w:pPr>
    </w:p>
    <w:p w14:paraId="42C0789D" w14:textId="5A55BF6E" w:rsidR="00253D00" w:rsidRPr="00FD655D" w:rsidRDefault="00253D00" w:rsidP="0006657F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  <w:shd w:val="clear" w:color="auto" w:fill="FBD4B4" w:themeFill="accent6" w:themeFillTint="66"/>
          <w:lang w:val="en-GB"/>
        </w:rPr>
      </w:pPr>
      <w:bookmarkStart w:id="19" w:name="TeachersRoleInL2Motiv"/>
      <w:r w:rsidRPr="00FD655D">
        <w:rPr>
          <w:rFonts w:ascii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/>
        </w:rPr>
        <w:t>The Teacher’s role in L2 motivation</w:t>
      </w:r>
      <w:bookmarkEnd w:id="19"/>
      <w:r w:rsidRPr="00FD655D">
        <w:rPr>
          <w:rFonts w:ascii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lang w:val="en-GB"/>
        </w:rPr>
        <w:t xml:space="preserve">               </w:t>
      </w:r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  <w:shd w:val="clear" w:color="auto" w:fill="FBD4B4" w:themeFill="accent6" w:themeFillTint="66"/>
          <w:lang w:val="en-GB"/>
        </w:rPr>
        <w:t xml:space="preserve"> </w:t>
      </w:r>
    </w:p>
    <w:p w14:paraId="25F17E24" w14:textId="77777777" w:rsidR="00A06290" w:rsidRPr="00FD655D" w:rsidRDefault="00A06290" w:rsidP="000665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4"/>
          <w:szCs w:val="24"/>
          <w:lang w:val="en-GB" w:eastAsia="hu-HU"/>
        </w:rPr>
      </w:pPr>
    </w:p>
    <w:p w14:paraId="37E693C0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lastRenderedPageBreak/>
        <w:t>1. The teacher’s role in the social-psychological period - The social-psychological period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</w:t>
      </w:r>
    </w:p>
    <w:p w14:paraId="4CFE9EC7" w14:textId="3C80E539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Dörnyei, Z. &amp; Ushioda, E. (2011). The social-psychological period. In Z. Dörnyei, &amp; E. Ushioda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Teaching and researching motivation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39–46). Pearson. - The Socio-Educational Model of second language acquisition Lamb, M. (2019). The Socio-Educational Model of second language acquisition. In Lamb, M., </w:t>
      </w: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Csizér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, K., Henry, A, &amp; Ryan, S.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The Palgrave Handbook of Motivation for Language Learning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21‒28). Palgrave Macmillan. </w:t>
      </w:r>
    </w:p>
    <w:p w14:paraId="5F1E1C52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391CC9C8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 xml:space="preserve">2. The teacher’s role in the cognitive-situated period - The cognitive situated period </w:t>
      </w:r>
    </w:p>
    <w:p w14:paraId="21316270" w14:textId="5923450C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Dörnyei, Z. &amp; Ushioda, E. (2011). The cognitive situated period. In Z. Dörnyei, &amp; E. Ushioda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Teaching and researching motivation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46–60). Pearson. - The teacher’s role in L2 motivation Kálmán, Cs. (2014). The teacher’s role in L2 motivation. Unpublished PhD seminar paper. Eötvös University. </w:t>
      </w:r>
    </w:p>
    <w:p w14:paraId="7E9A24B2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62E49FCD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>3. The teacher’s role in the process-oriented period - The process-oriented period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</w:t>
      </w:r>
    </w:p>
    <w:p w14:paraId="7A7EC1D6" w14:textId="2075D121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Dörnyei, Z. &amp; Ushioda, E. (2011). The process-oriented period. In Z. Dörnyei, &amp; E. Ushioda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Teaching and researching motivation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60–69). Pearson. </w:t>
      </w:r>
    </w:p>
    <w:p w14:paraId="6BDF34A3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022C07D9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>4. The teacher’s role in the socio-dynamic period - The socio-dynamic period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</w:t>
      </w:r>
    </w:p>
    <w:p w14:paraId="6CF341D4" w14:textId="77D359E1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Dörnyei, Z. &amp; Ushioda, E. (2011). The socio-dynamic period. In Z. Dörnyei, &amp; E. Ushioda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Teaching and researching motivation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74–100). Pearson. </w:t>
      </w:r>
    </w:p>
    <w:p w14:paraId="4B316284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22166268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>5. The teacher’s role in current L2 motivation research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- The motivational dimension of language teaching (Chapters 4, 5, &amp; 6) </w:t>
      </w:r>
    </w:p>
    <w:p w14:paraId="409D4F93" w14:textId="6E35D41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Lamb, M. (2017). State-of-the-Art Article. The motivational dimension of language teaching.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Language teaching, 50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(3), 301–346. </w:t>
      </w:r>
    </w:p>
    <w:p w14:paraId="6E028A46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2EA1642D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>6. Motivational teaching strategies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</w:t>
      </w:r>
    </w:p>
    <w:p w14:paraId="727F9165" w14:textId="122849BC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Lamb, M. (2019). Motivational teaching strategies. In Lamb, M., </w:t>
      </w: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Csizér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, K., Henry, A, &amp; Ryan, S.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The Palgrave Handbook of Motivation for Language Learning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(pp. 287‒306). Palgrave McMillan. </w:t>
      </w:r>
    </w:p>
    <w:p w14:paraId="22F9B42C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</w:p>
    <w:p w14:paraId="7C245975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hu-HU"/>
        </w:rPr>
        <w:t>7. The teacher’s role in L2 motivation in different contexts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</w:t>
      </w:r>
    </w:p>
    <w:p w14:paraId="30A8D1C8" w14:textId="77777777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- Henry, A., &amp; Thorsen, C. (2018). Teacher-student relationships and L2 motivation.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The Modern Language Journal, 102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(1), 218–241. </w:t>
      </w:r>
    </w:p>
    <w:p w14:paraId="6081C5C9" w14:textId="1988D039" w:rsidR="00A06290" w:rsidRPr="00FD655D" w:rsidRDefault="00A06290" w:rsidP="0006657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- Kálmán, Cs. (2021). The teacher’s role in motivating adult learners of English: A questionnaire study in Hungarian corporate contexts. In </w:t>
      </w: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Gy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. Tankó &amp; K. </w:t>
      </w: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Csizér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(Eds.), </w:t>
      </w:r>
      <w:r w:rsidRPr="00FD655D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0"/>
          <w:szCs w:val="20"/>
          <w:lang w:val="en-GB" w:eastAsia="hu-HU"/>
        </w:rPr>
        <w:t>DEAL 2021: Explorations in English applied linguistics</w:t>
      </w: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 xml:space="preserve"> (pp: in press). Eötvös </w:t>
      </w:r>
      <w:proofErr w:type="spellStart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Kiadó</w:t>
      </w:r>
      <w:proofErr w:type="spellEnd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hu-HU"/>
        </w:rPr>
        <w:t>.  </w:t>
      </w:r>
    </w:p>
    <w:p w14:paraId="2BA3B70C" w14:textId="77777777" w:rsidR="00253D00" w:rsidRPr="00FD655D" w:rsidRDefault="00253D00" w:rsidP="0006657F">
      <w:pPr>
        <w:spacing w:after="0" w:line="240" w:lineRule="auto"/>
        <w:ind w:right="-57"/>
        <w:jc w:val="both"/>
        <w:rPr>
          <w:rFonts w:ascii="Times New Roman" w:hAnsi="Times New Roman" w:cs="Times New Roman"/>
          <w:color w:val="808080" w:themeColor="background1" w:themeShade="80"/>
          <w:sz w:val="20"/>
          <w:szCs w:val="20"/>
          <w:lang w:val="en-GB"/>
        </w:rPr>
      </w:pPr>
    </w:p>
    <w:p w14:paraId="2C6BB7AC" w14:textId="6A3B89A7" w:rsidR="000E1761" w:rsidRPr="00FD655D" w:rsidRDefault="000E1761" w:rsidP="0006657F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val="en-GB" w:eastAsia="en-GB"/>
        </w:rPr>
      </w:pPr>
      <w:bookmarkStart w:id="20" w:name="TrainingtheTrainers"/>
      <w:r w:rsidRPr="00FD655D">
        <w:rPr>
          <w:rFonts w:ascii="Times New Roman" w:eastAsia="Times New Roman" w:hAnsi="Times New Roman" w:cs="Times New Roman"/>
          <w:b/>
          <w:bCs/>
          <w:i/>
          <w:iCs/>
          <w:color w:val="808080" w:themeColor="background1" w:themeShade="80"/>
          <w:sz w:val="20"/>
          <w:szCs w:val="20"/>
          <w:u w:val="single"/>
          <w:lang w:val="en-GB" w:eastAsia="en-GB"/>
        </w:rPr>
        <w:t>Training the trainers</w:t>
      </w:r>
      <w:bookmarkEnd w:id="20"/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ab/>
      </w:r>
      <w:r w:rsidR="006A65DF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 xml:space="preserve">  </w:t>
      </w:r>
      <w:r w:rsidR="006A65DF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ab/>
      </w:r>
      <w:r w:rsidR="006A65DF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val="en-GB" w:eastAsia="en-GB"/>
        </w:rPr>
        <w:tab/>
      </w:r>
    </w:p>
    <w:p w14:paraId="7AA6AB26" w14:textId="77777777" w:rsidR="001A0AF9" w:rsidRPr="00FD655D" w:rsidRDefault="001A0AF9" w:rsidP="001A0AF9">
      <w:pPr>
        <w:spacing w:after="0" w:line="240" w:lineRule="auto"/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  <w:u w:val="single"/>
        </w:rPr>
      </w:pPr>
    </w:p>
    <w:p w14:paraId="1FB5E24D" w14:textId="7E3E690A" w:rsidR="001A0AF9" w:rsidRPr="00FD655D" w:rsidRDefault="001A0AF9" w:rsidP="001A0AF9">
      <w:pPr>
        <w:spacing w:after="0" w:line="240" w:lineRule="auto"/>
        <w:ind w:left="709"/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1. </w:t>
      </w:r>
      <w:proofErr w:type="spellStart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Becoming</w:t>
      </w:r>
      <w:proofErr w:type="spellEnd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a </w:t>
      </w:r>
      <w:proofErr w:type="spellStart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trainer</w:t>
      </w:r>
      <w:proofErr w:type="spellEnd"/>
    </w:p>
    <w:p w14:paraId="1FB768D6" w14:textId="71FE4675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1. The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different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roles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trainer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or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mentor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are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likely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to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adopt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</w:p>
    <w:p w14:paraId="5A3D8A72" w14:textId="6E4A67DE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</w:rPr>
        <w:t xml:space="preserve">2. </w:t>
      </w:r>
      <w:proofErr w:type="spellStart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</w:rPr>
        <w:t>Receptive</w:t>
      </w:r>
      <w:proofErr w:type="spellEnd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</w:rPr>
        <w:t xml:space="preserve"> and </w:t>
      </w:r>
      <w:proofErr w:type="spellStart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</w:rPr>
        <w:t>proactive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key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competencies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of a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trainer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</w:p>
    <w:p w14:paraId="05F513CE" w14:textId="1C735515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3. The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relationship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between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teaching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: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similarities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differences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</w:p>
    <w:p w14:paraId="3AD52631" w14:textId="448F914C" w:rsidR="001A0AF9" w:rsidRPr="00FD655D" w:rsidRDefault="001A0AF9" w:rsidP="001A0AF9">
      <w:pPr>
        <w:spacing w:after="0" w:line="240" w:lineRule="auto"/>
        <w:ind w:left="1134" w:hanging="425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Bodóczky</w:t>
      </w:r>
      <w:proofErr w:type="spellEnd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, C. </w:t>
      </w:r>
      <w:proofErr w:type="gram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and  </w:t>
      </w:r>
      <w:proofErr w:type="spell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Malderez</w:t>
      </w:r>
      <w:proofErr w:type="spellEnd"/>
      <w:proofErr w:type="gramEnd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, A.  (1999). </w:t>
      </w:r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Mentor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Courses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resource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book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for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trainer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trainers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. </w:t>
      </w:r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CUP. </w:t>
      </w:r>
    </w:p>
    <w:p w14:paraId="1E2700C4" w14:textId="77777777" w:rsidR="001A0AF9" w:rsidRPr="00FD655D" w:rsidRDefault="001A0AF9" w:rsidP="001A0AF9">
      <w:pPr>
        <w:spacing w:after="0" w:line="240" w:lineRule="auto"/>
        <w:ind w:left="1134" w:hanging="425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Bolitho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, R./T. Wright (2007).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Trainer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Development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Lulu.  </w:t>
      </w:r>
    </w:p>
    <w:p w14:paraId="32AB8D00" w14:textId="52C5D757" w:rsidR="001A0AF9" w:rsidRPr="00FD655D" w:rsidRDefault="001A0AF9" w:rsidP="001A0AF9">
      <w:pPr>
        <w:spacing w:after="0" w:line="240" w:lineRule="auto"/>
        <w:ind w:left="1134" w:hanging="425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Matei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, G.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et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al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(2007).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First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steps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practical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guide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ECML/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of Europe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Publications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11-20.</w:t>
      </w:r>
    </w:p>
    <w:p w14:paraId="7A4D0CD7" w14:textId="77777777" w:rsidR="001A0AF9" w:rsidRPr="00FD655D" w:rsidRDefault="001A0AF9" w:rsidP="001A0AF9">
      <w:pPr>
        <w:spacing w:after="0" w:line="240" w:lineRule="auto"/>
        <w:ind w:left="709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</w:p>
    <w:p w14:paraId="78F29E1F" w14:textId="6DB51BFA" w:rsidR="001A0AF9" w:rsidRPr="00FD655D" w:rsidRDefault="001A0AF9" w:rsidP="001A0AF9">
      <w:pPr>
        <w:spacing w:after="0" w:line="240" w:lineRule="auto"/>
        <w:ind w:left="709"/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2. </w:t>
      </w:r>
      <w:proofErr w:type="spellStart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Working</w:t>
      </w:r>
      <w:proofErr w:type="spellEnd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with</w:t>
      </w:r>
      <w:proofErr w:type="spellEnd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experience</w:t>
      </w:r>
      <w:proofErr w:type="spellEnd"/>
    </w:p>
    <w:p w14:paraId="0EA8FB95" w14:textId="3B17A0B7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1. The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experiential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learning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cycle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theory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practice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.</w:t>
      </w:r>
    </w:p>
    <w:p w14:paraId="03C84166" w14:textId="15B3D3B1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2.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Appropriate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methodology</w:t>
      </w:r>
      <w:proofErr w:type="spellEnd"/>
    </w:p>
    <w:p w14:paraId="3481975C" w14:textId="75996744" w:rsidR="001A0AF9" w:rsidRPr="00FD655D" w:rsidRDefault="001A0AF9" w:rsidP="001A0AF9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3. The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role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of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theorising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an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experienced-based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model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of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</w:p>
    <w:p w14:paraId="17AFF91B" w14:textId="671A868F" w:rsidR="001A0AF9" w:rsidRPr="00FD655D" w:rsidRDefault="001A0AF9" w:rsidP="003D49C1">
      <w:pPr>
        <w:spacing w:after="0" w:line="240" w:lineRule="auto"/>
        <w:ind w:left="1134" w:hanging="425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Bolitho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, R./T. Wright (1995) Starting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from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where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they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are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: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toward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appropriate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methodology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The Journal of TESOL France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The British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. 53-64.</w:t>
      </w:r>
    </w:p>
    <w:p w14:paraId="30F94D62" w14:textId="77777777" w:rsidR="003D49C1" w:rsidRPr="00FD655D" w:rsidRDefault="003D49C1" w:rsidP="003D49C1">
      <w:pPr>
        <w:spacing w:after="0" w:line="240" w:lineRule="auto"/>
        <w:ind w:left="1134" w:hanging="425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Kolb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, D. A. (1984).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Experiential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learning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: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Experience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as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the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source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of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learning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and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development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Englewood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Cliffs, NJ: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Prentice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-Hall.</w:t>
      </w:r>
    </w:p>
    <w:p w14:paraId="54F4437E" w14:textId="77777777" w:rsidR="001A0AF9" w:rsidRPr="00FD655D" w:rsidRDefault="001A0AF9" w:rsidP="003D49C1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</w:p>
    <w:p w14:paraId="39CE2BF0" w14:textId="4F69FF8C" w:rsidR="001A0AF9" w:rsidRPr="00FD655D" w:rsidRDefault="003D49C1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3.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Principles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modes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of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</w:p>
    <w:p w14:paraId="6979E22F" w14:textId="7EAA8237" w:rsidR="001A0AF9" w:rsidRPr="00FD655D" w:rsidRDefault="003D49C1" w:rsidP="003D49C1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1. </w:t>
      </w:r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Key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principles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a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participant-oriented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approach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.</w:t>
      </w:r>
    </w:p>
    <w:p w14:paraId="03E72535" w14:textId="4A135B68" w:rsidR="001A0AF9" w:rsidRPr="00FD655D" w:rsidRDefault="003D49C1" w:rsidP="003D49C1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2.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Content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process-driven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models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</w:p>
    <w:p w14:paraId="558B0698" w14:textId="60EE0931" w:rsidR="001A0AF9" w:rsidRPr="00FD655D" w:rsidRDefault="003D49C1" w:rsidP="003D49C1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3. </w:t>
      </w:r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The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interaction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of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approach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,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methodology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techniques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/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activities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</w:p>
    <w:p w14:paraId="5188D2BA" w14:textId="2E6882F2" w:rsidR="001A0AF9" w:rsidRPr="00FD655D" w:rsidRDefault="003D49C1" w:rsidP="003D49C1">
      <w:pPr>
        <w:spacing w:after="0" w:line="240" w:lineRule="auto"/>
        <w:ind w:left="993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4. </w:t>
      </w:r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The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relationship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between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modes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work</w:t>
      </w:r>
      <w:proofErr w:type="spellEnd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="001A0AF9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formats</w:t>
      </w:r>
      <w:proofErr w:type="spellEnd"/>
    </w:p>
    <w:p w14:paraId="3DC8774B" w14:textId="7495BE03" w:rsidR="001A0AF9" w:rsidRPr="00FD655D" w:rsidRDefault="001A0AF9" w:rsidP="003D49C1">
      <w:pPr>
        <w:spacing w:after="0" w:line="240" w:lineRule="auto"/>
        <w:ind w:left="1134" w:hanging="425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Matei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, G.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et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al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(2007).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First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steps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practical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guide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ECML/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of Europe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Publications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6-9.</w:t>
      </w:r>
    </w:p>
    <w:p w14:paraId="527D9C06" w14:textId="2FA77ACB" w:rsidR="001A0AF9" w:rsidRPr="00FD655D" w:rsidRDefault="001A0AF9" w:rsidP="003D49C1">
      <w:pPr>
        <w:spacing w:after="0" w:line="240" w:lineRule="auto"/>
        <w:ind w:left="1134" w:hanging="425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lastRenderedPageBreak/>
        <w:t xml:space="preserve">Pohl, U. and M.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Szesztay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(2020). </w:t>
      </w:r>
      <w:proofErr w:type="spellStart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</w:rPr>
        <w:t>Let’s</w:t>
      </w:r>
      <w:proofErr w:type="spellEnd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</w:rPr>
        <w:t xml:space="preserve"> map </w:t>
      </w:r>
      <w:proofErr w:type="spellStart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</w:rPr>
        <w:t>it</w:t>
      </w:r>
      <w:proofErr w:type="spellEnd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</w:rPr>
        <w:t xml:space="preserve"> out!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ELT Professional.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Issue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129.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June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. 39-42.</w:t>
      </w:r>
    </w:p>
    <w:p w14:paraId="37D7784F" w14:textId="77777777" w:rsidR="001A0AF9" w:rsidRPr="00FD655D" w:rsidRDefault="001A0AF9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</w:p>
    <w:p w14:paraId="602F3847" w14:textId="0248B8C4" w:rsidR="001A0AF9" w:rsidRPr="00FD655D" w:rsidRDefault="003D49C1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4. </w:t>
      </w:r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Designing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workshops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courses</w:t>
      </w:r>
      <w:proofErr w:type="spellEnd"/>
    </w:p>
    <w:p w14:paraId="0E8EE3DF" w14:textId="77777777" w:rsidR="001A0AF9" w:rsidRPr="00FD655D" w:rsidRDefault="001A0AF9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</w:p>
    <w:p w14:paraId="1AC8A0F4" w14:textId="5DE86DB1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1. </w:t>
      </w:r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Key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steps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or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questions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in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the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process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of designing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workshops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or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courses</w:t>
      </w:r>
      <w:proofErr w:type="spellEnd"/>
    </w:p>
    <w:p w14:paraId="1DD37A4C" w14:textId="2D2A4E1F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iCs/>
          <w:color w:val="808080" w:themeColor="background1" w:themeShade="80"/>
          <w:sz w:val="20"/>
          <w:szCs w:val="20"/>
          <w:lang w:eastAsia="hu-HU"/>
        </w:rPr>
        <w:t xml:space="preserve">2. </w:t>
      </w:r>
      <w:proofErr w:type="spellStart"/>
      <w:r w:rsidR="001A0AF9" w:rsidRPr="00FD655D">
        <w:rPr>
          <w:rFonts w:ascii="Times New Roman" w:eastAsia="Times New Roman" w:hAnsi="Times New Roman" w:cs="Times New Roman"/>
          <w:iCs/>
          <w:color w:val="808080" w:themeColor="background1" w:themeShade="80"/>
          <w:sz w:val="20"/>
          <w:szCs w:val="20"/>
          <w:lang w:eastAsia="hu-HU"/>
        </w:rPr>
        <w:t>Loop</w:t>
      </w:r>
      <w:proofErr w:type="spellEnd"/>
      <w:r w:rsidR="001A0AF9" w:rsidRPr="00FD655D">
        <w:rPr>
          <w:rFonts w:ascii="Times New Roman" w:eastAsia="Times New Roman" w:hAnsi="Times New Roman" w:cs="Times New Roman"/>
          <w:iCs/>
          <w:color w:val="808080" w:themeColor="background1" w:themeShade="80"/>
          <w:sz w:val="20"/>
          <w:szCs w:val="20"/>
          <w:lang w:eastAsia="hu-HU"/>
        </w:rPr>
        <w:t xml:space="preserve"> input:</w:t>
      </w:r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uses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potential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problems</w:t>
      </w:r>
      <w:proofErr w:type="spellEnd"/>
    </w:p>
    <w:p w14:paraId="55077E4A" w14:textId="689B6076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3.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Frequent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design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mistakes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.</w:t>
      </w:r>
    </w:p>
    <w:p w14:paraId="13EA226A" w14:textId="3EEED396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Matei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, G.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et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al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(2007).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First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steps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practical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guide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ECML/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of Europe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Publications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22-30.</w:t>
      </w:r>
    </w:p>
    <w:p w14:paraId="12645CE6" w14:textId="6B37EAD8" w:rsidR="001A0AF9" w:rsidRPr="00FD655D" w:rsidRDefault="001A0AF9" w:rsidP="003D49C1">
      <w:pPr>
        <w:spacing w:after="0" w:line="240" w:lineRule="auto"/>
        <w:ind w:left="1276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>Woodward</w:t>
      </w:r>
      <w:proofErr w:type="spellEnd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>, T.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 xml:space="preserve"> (2003). </w:t>
      </w:r>
      <w:proofErr w:type="spellStart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>Loop</w:t>
      </w:r>
      <w:proofErr w:type="spellEnd"/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 xml:space="preserve"> Input. </w:t>
      </w:r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 xml:space="preserve">Key </w:t>
      </w:r>
      <w:proofErr w:type="spellStart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>concepts</w:t>
      </w:r>
      <w:proofErr w:type="spellEnd"/>
      <w:r w:rsidRPr="00FD655D">
        <w:rPr>
          <w:rFonts w:ascii="Times New Roman" w:hAnsi="Times New Roman" w:cs="Times New Roman"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 xml:space="preserve"> in ELT</w:t>
      </w:r>
      <w:r w:rsidRPr="00FD655D">
        <w:rPr>
          <w:rFonts w:ascii="Times New Roman" w:hAnsi="Times New Roman" w:cs="Times New Roman"/>
          <w:i/>
          <w:iCs/>
          <w:color w:val="808080" w:themeColor="background1" w:themeShade="80"/>
          <w:sz w:val="20"/>
          <w:szCs w:val="20"/>
          <w:bdr w:val="none" w:sz="0" w:space="0" w:color="auto" w:frame="1"/>
          <w:shd w:val="clear" w:color="auto" w:fill="FFFFFF"/>
        </w:rPr>
        <w:t>. ELT Journal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</w:rPr>
        <w:t xml:space="preserve">,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</w:rPr>
        <w:t>Volume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</w:rPr>
        <w:t xml:space="preserve"> 57,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</w:rPr>
        <w:t>Issue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  <w:shd w:val="clear" w:color="auto" w:fill="FFFFFF"/>
        </w:rPr>
        <w:t xml:space="preserve"> 3. 301–304. 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</w:p>
    <w:p w14:paraId="2F4C971B" w14:textId="77777777" w:rsidR="001A0AF9" w:rsidRPr="00FD655D" w:rsidRDefault="001A0AF9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</w:p>
    <w:p w14:paraId="284DBF73" w14:textId="44A977D3" w:rsidR="001A0AF9" w:rsidRPr="00FD655D" w:rsidRDefault="003D49C1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5.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Facilitating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groups</w:t>
      </w:r>
      <w:proofErr w:type="spellEnd"/>
    </w:p>
    <w:p w14:paraId="778EBEF5" w14:textId="27CC6030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1.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Facilitation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the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different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roles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of a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facilitator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. </w:t>
      </w:r>
    </w:p>
    <w:p w14:paraId="3A40AB99" w14:textId="469C626F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2.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Discussion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types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functions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of a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discussion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leader</w:t>
      </w:r>
      <w:proofErr w:type="spellEnd"/>
    </w:p>
    <w:p w14:paraId="5E03EA51" w14:textId="2A0A67F0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3.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Problem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incidents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in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groups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facilitator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interventions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. </w:t>
      </w:r>
    </w:p>
    <w:p w14:paraId="74E3B5FB" w14:textId="3CEE0EE3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</w:pPr>
      <w:proofErr w:type="spellStart"/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Auvine</w:t>
      </w:r>
      <w:proofErr w:type="spellEnd"/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, B. et al (2012</w:t>
      </w:r>
      <w:r w:rsidRPr="00FD655D">
        <w:rPr>
          <w:rFonts w:ascii="Times New Roman" w:eastAsia="Times New Roman" w:hAnsi="Times New Roman" w:cs="Times New Roman"/>
          <w:bCs/>
          <w:i/>
          <w:color w:val="808080" w:themeColor="background1" w:themeShade="80"/>
          <w:sz w:val="20"/>
          <w:szCs w:val="20"/>
          <w:lang w:val="en-US"/>
        </w:rPr>
        <w:t>). A Manual for group facilitators. The fellowship for intentional community</w:t>
      </w: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. Rutledge, MO. 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1-6.</w:t>
      </w:r>
    </w:p>
    <w:p w14:paraId="5EC96640" w14:textId="77777777" w:rsidR="001A0AF9" w:rsidRPr="00FD655D" w:rsidRDefault="001A0AF9" w:rsidP="003D49C1">
      <w:pPr>
        <w:spacing w:after="0" w:line="240" w:lineRule="auto"/>
        <w:ind w:left="1276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Jaques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, D. (1992).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Learning</w:t>
      </w:r>
      <w:proofErr w:type="spellEnd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 in Groups</w:t>
      </w: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London: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Kogan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Page. 181/204.</w:t>
      </w:r>
    </w:p>
    <w:p w14:paraId="42CD03CE" w14:textId="77777777" w:rsidR="003D49C1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</w:p>
    <w:p w14:paraId="025D2E21" w14:textId="6530766F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6.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Trainer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as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mentor</w:t>
      </w:r>
    </w:p>
    <w:p w14:paraId="4BBF50F9" w14:textId="1425A531" w:rsidR="001A0AF9" w:rsidRPr="00FD655D" w:rsidRDefault="003D49C1" w:rsidP="003D49C1">
      <w:pPr>
        <w:spacing w:after="0" w:line="240" w:lineRule="auto"/>
        <w:ind w:left="993"/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</w:pP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1. </w:t>
      </w:r>
      <w:r w:rsidR="001A0AF9"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The role of observation and feedback in teacher training. </w:t>
      </w:r>
    </w:p>
    <w:p w14:paraId="05924804" w14:textId="748322DF" w:rsidR="001A0AF9" w:rsidRPr="00FD655D" w:rsidRDefault="003D49C1" w:rsidP="003D49C1">
      <w:pPr>
        <w:spacing w:after="0" w:line="240" w:lineRule="auto"/>
        <w:ind w:left="993"/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</w:pP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2. </w:t>
      </w:r>
      <w:r w:rsidR="001A0AF9"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Different approaches to observation and their implications for mentoring.</w:t>
      </w:r>
    </w:p>
    <w:p w14:paraId="57E1669E" w14:textId="7D9A6B8D" w:rsidR="001A0AF9" w:rsidRPr="00FD655D" w:rsidRDefault="003D49C1" w:rsidP="003D49C1">
      <w:pPr>
        <w:spacing w:after="0" w:line="240" w:lineRule="auto"/>
        <w:ind w:left="993"/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</w:pP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3. </w:t>
      </w:r>
      <w:r w:rsidR="001A0AF9"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Intervention techniques and their effect in providing feedback. </w:t>
      </w:r>
    </w:p>
    <w:p w14:paraId="6636109F" w14:textId="0C98FC60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</w:pP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 xml:space="preserve">Bentley, T. (1994). </w:t>
      </w:r>
      <w:r w:rsidRPr="00FD655D">
        <w:rPr>
          <w:rFonts w:ascii="Times New Roman" w:eastAsia="Times New Roman" w:hAnsi="Times New Roman" w:cs="Times New Roman"/>
          <w:bCs/>
          <w:i/>
          <w:color w:val="808080" w:themeColor="background1" w:themeShade="80"/>
          <w:sz w:val="20"/>
          <w:szCs w:val="20"/>
          <w:lang w:val="en-US"/>
        </w:rPr>
        <w:t>Facilitation. Providing opportunities for learning</w:t>
      </w: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. Maidenhead: McGraw-Hill.</w:t>
      </w:r>
    </w:p>
    <w:p w14:paraId="08359745" w14:textId="55B50D77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Freeman, D (1982).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Observing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teachers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: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three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approaches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to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in-service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and</w:t>
      </w:r>
      <w:r w:rsidR="003D49C1"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development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. </w:t>
      </w:r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 xml:space="preserve">TESOL </w:t>
      </w:r>
      <w:proofErr w:type="spellStart"/>
      <w:r w:rsidRPr="00FD655D">
        <w:rPr>
          <w:rFonts w:ascii="Times New Roman" w:hAnsi="Times New Roman" w:cs="Times New Roman"/>
          <w:i/>
          <w:color w:val="808080" w:themeColor="background1" w:themeShade="80"/>
          <w:sz w:val="20"/>
          <w:szCs w:val="20"/>
        </w:rPr>
        <w:t>Quarterly</w:t>
      </w:r>
      <w:proofErr w:type="spellEnd"/>
      <w:r w:rsidRPr="00FD655D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 16/1. 21-28.</w:t>
      </w:r>
    </w:p>
    <w:p w14:paraId="0AF8E5FF" w14:textId="3D100CED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Matei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, G.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et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al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(2007).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First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steps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practical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guide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ECML/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of Europe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Publications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46-51.</w:t>
      </w:r>
    </w:p>
    <w:p w14:paraId="4413E15B" w14:textId="1FA1C4CC" w:rsidR="001A0AF9" w:rsidRPr="00FD655D" w:rsidRDefault="001A0AF9" w:rsidP="003D49C1">
      <w:pPr>
        <w:spacing w:after="0" w:line="240" w:lineRule="auto"/>
        <w:ind w:left="1276" w:hanging="567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Malderez</w:t>
      </w:r>
      <w:proofErr w:type="spellEnd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 and C </w:t>
      </w:r>
      <w:proofErr w:type="spell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Bodoczky</w:t>
      </w:r>
      <w:proofErr w:type="spellEnd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, C. </w:t>
      </w:r>
      <w:proofErr w:type="gram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and  </w:t>
      </w:r>
      <w:proofErr w:type="spellStart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Malderez</w:t>
      </w:r>
      <w:proofErr w:type="spellEnd"/>
      <w:proofErr w:type="gramEnd"/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 xml:space="preserve">, A.  (1999). </w:t>
      </w:r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Mentor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Courses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:</w:t>
      </w:r>
      <w:r w:rsidR="003D49C1"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a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resource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book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for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trainer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>trainers</w:t>
      </w:r>
      <w:proofErr w:type="spellEnd"/>
      <w:r w:rsidRPr="00FD655D">
        <w:rPr>
          <w:rFonts w:ascii="Times New Roman" w:eastAsia="MS Mincho" w:hAnsi="Times New Roman" w:cs="Times New Roman"/>
          <w:i/>
          <w:iCs/>
          <w:color w:val="808080" w:themeColor="background1" w:themeShade="80"/>
          <w:kern w:val="24"/>
          <w:sz w:val="20"/>
          <w:szCs w:val="20"/>
        </w:rPr>
        <w:t xml:space="preserve">. </w:t>
      </w:r>
      <w:r w:rsidRPr="00FD655D">
        <w:rPr>
          <w:rFonts w:ascii="Times New Roman" w:eastAsia="MS Mincho" w:hAnsi="Times New Roman" w:cs="Times New Roman"/>
          <w:color w:val="808080" w:themeColor="background1" w:themeShade="80"/>
          <w:kern w:val="24"/>
          <w:sz w:val="20"/>
          <w:szCs w:val="20"/>
        </w:rPr>
        <w:t>CUP. </w:t>
      </w:r>
    </w:p>
    <w:p w14:paraId="49B93088" w14:textId="77777777" w:rsidR="001A0AF9" w:rsidRPr="00FD655D" w:rsidRDefault="001A0AF9" w:rsidP="001A0AF9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</w:p>
    <w:p w14:paraId="6087AE64" w14:textId="71EE597D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7.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Evaluating</w:t>
      </w:r>
      <w:proofErr w:type="spellEnd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b/>
          <w:bCs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</w:p>
    <w:p w14:paraId="6055E3BF" w14:textId="69DBF03C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1. </w:t>
      </w:r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The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function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of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evaluation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in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. </w:t>
      </w:r>
    </w:p>
    <w:p w14:paraId="5A0EF458" w14:textId="32C4BB28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2. </w:t>
      </w:r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The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role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of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evaluation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in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the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design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process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.</w:t>
      </w:r>
    </w:p>
    <w:p w14:paraId="0AC0CBA2" w14:textId="124F6DD4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3.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Evaluation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,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assessment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appraisal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their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relevance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to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teacher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</w:p>
    <w:p w14:paraId="2150BC67" w14:textId="266A378D" w:rsidR="001A0AF9" w:rsidRPr="00FD655D" w:rsidRDefault="003D49C1" w:rsidP="003D49C1">
      <w:pPr>
        <w:overflowPunct w:val="0"/>
        <w:autoSpaceDE w:val="0"/>
        <w:autoSpaceDN w:val="0"/>
        <w:adjustRightInd w:val="0"/>
        <w:spacing w:after="0" w:line="240" w:lineRule="auto"/>
        <w:ind w:left="993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</w:pPr>
      <w:r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4.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Formative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and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summative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evaluation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techniques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in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training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 xml:space="preserve"> </w:t>
      </w:r>
      <w:proofErr w:type="spellStart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events</w:t>
      </w:r>
      <w:proofErr w:type="spellEnd"/>
      <w:r w:rsidR="001A0AF9" w:rsidRPr="00FD655D">
        <w:rPr>
          <w:rFonts w:ascii="Times New Roman" w:eastAsia="Times New Roman" w:hAnsi="Times New Roman" w:cs="Times New Roman"/>
          <w:color w:val="808080" w:themeColor="background1" w:themeShade="80"/>
          <w:sz w:val="20"/>
          <w:szCs w:val="20"/>
          <w:lang w:eastAsia="hu-HU"/>
        </w:rPr>
        <w:t>.</w:t>
      </w:r>
    </w:p>
    <w:p w14:paraId="316D4CE7" w14:textId="528C4B80" w:rsidR="003D49C1" w:rsidRPr="00FD655D" w:rsidRDefault="003D49C1" w:rsidP="003D49C1">
      <w:pPr>
        <w:spacing w:after="0" w:line="240" w:lineRule="auto"/>
        <w:ind w:left="1276" w:hanging="567"/>
        <w:rPr>
          <w:rFonts w:ascii="Times New Roman" w:eastAsia="Times New Roman" w:hAnsi="Times New Roman" w:cs="Times New Roman"/>
          <w:b/>
          <w:color w:val="808080" w:themeColor="background1" w:themeShade="80"/>
          <w:sz w:val="20"/>
          <w:szCs w:val="20"/>
          <w:lang w:eastAsia="hu-HU"/>
        </w:rPr>
      </w:pPr>
      <w:proofErr w:type="spellStart"/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Auvine</w:t>
      </w:r>
      <w:proofErr w:type="spellEnd"/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, B. et al (2012</w:t>
      </w:r>
      <w:r w:rsidRPr="00FD655D">
        <w:rPr>
          <w:rFonts w:ascii="Times New Roman" w:eastAsia="Times New Roman" w:hAnsi="Times New Roman" w:cs="Times New Roman"/>
          <w:bCs/>
          <w:i/>
          <w:color w:val="808080" w:themeColor="background1" w:themeShade="80"/>
          <w:sz w:val="20"/>
          <w:szCs w:val="20"/>
          <w:lang w:val="en-US"/>
        </w:rPr>
        <w:t>). A Manual for group facilitators. The fellowship for intentional community</w:t>
      </w:r>
      <w:r w:rsidRPr="00FD655D">
        <w:rPr>
          <w:rFonts w:ascii="Times New Roman" w:eastAsia="Times New Roman" w:hAnsi="Times New Roman" w:cs="Times New Roman"/>
          <w:bCs/>
          <w:color w:val="808080" w:themeColor="background1" w:themeShade="80"/>
          <w:sz w:val="20"/>
          <w:szCs w:val="20"/>
          <w:lang w:val="en-US"/>
        </w:rPr>
        <w:t>. Routledge, MO. 55-58.</w:t>
      </w:r>
    </w:p>
    <w:p w14:paraId="29FC0959" w14:textId="6AD5D05E" w:rsidR="001A0AF9" w:rsidRPr="00FD655D" w:rsidRDefault="001A0AF9" w:rsidP="003D49C1">
      <w:pPr>
        <w:spacing w:after="0" w:line="240" w:lineRule="auto"/>
        <w:ind w:left="1276" w:hanging="567"/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</w:pP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Matei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, G.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et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al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(2007).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First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steps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in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teacher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training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: a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practical</w:t>
      </w:r>
      <w:proofErr w:type="spellEnd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FD655D">
        <w:rPr>
          <w:rFonts w:ascii="Times New Roman" w:eastAsia="Calibri" w:hAnsi="Times New Roman" w:cs="Times New Roman"/>
          <w:i/>
          <w:color w:val="808080" w:themeColor="background1" w:themeShade="80"/>
          <w:sz w:val="20"/>
          <w:szCs w:val="20"/>
        </w:rPr>
        <w:t>guide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ECML/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Council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 xml:space="preserve"> of Europe </w:t>
      </w:r>
      <w:proofErr w:type="spellStart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Publications</w:t>
      </w:r>
      <w:proofErr w:type="spellEnd"/>
      <w:r w:rsidRPr="00FD655D">
        <w:rPr>
          <w:rFonts w:ascii="Times New Roman" w:eastAsia="Calibri" w:hAnsi="Times New Roman" w:cs="Times New Roman"/>
          <w:color w:val="808080" w:themeColor="background1" w:themeShade="80"/>
          <w:sz w:val="20"/>
          <w:szCs w:val="20"/>
        </w:rPr>
        <w:t>. 52-59.</w:t>
      </w:r>
    </w:p>
    <w:p w14:paraId="6CDD770B" w14:textId="77777777" w:rsidR="001862A6" w:rsidRPr="001A0AF9" w:rsidRDefault="001862A6" w:rsidP="001A0AF9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en-GB" w:eastAsia="en-GB"/>
        </w:rPr>
      </w:pPr>
    </w:p>
    <w:p w14:paraId="64059E61" w14:textId="77777777" w:rsidR="00E0091D" w:rsidRPr="00C86C90" w:rsidRDefault="00E0091D" w:rsidP="00E0091D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b/>
          <w:sz w:val="20"/>
          <w:szCs w:val="20"/>
          <w:lang w:val="en-GB" w:eastAsia="ar-SA"/>
        </w:rPr>
      </w:pPr>
    </w:p>
    <w:tbl>
      <w:tblPr>
        <w:tblStyle w:val="TableGrid"/>
        <w:tblW w:w="0" w:type="auto"/>
        <w:tblInd w:w="-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9"/>
      </w:tblGrid>
      <w:tr w:rsidR="00E0091D" w14:paraId="17B21430" w14:textId="77777777" w:rsidTr="00B22A31">
        <w:trPr>
          <w:trHeight w:val="294"/>
        </w:trPr>
        <w:tc>
          <w:tcPr>
            <w:tcW w:w="2179" w:type="dxa"/>
            <w:shd w:val="clear" w:color="auto" w:fill="EEECE1" w:themeFill="background2"/>
          </w:tcPr>
          <w:p w14:paraId="4699DCA2" w14:textId="77777777" w:rsidR="00E0091D" w:rsidRDefault="00000000" w:rsidP="00B22A31">
            <w:pPr>
              <w:spacing w:after="0" w:line="240" w:lineRule="auto"/>
              <w:ind w:right="-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 w:eastAsia="ar-SA"/>
              </w:rPr>
            </w:pPr>
            <w:hyperlink w:anchor="ListOfTopics" w:history="1">
              <w:r w:rsidR="00E0091D" w:rsidRPr="00C86C90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  <w:lang w:val="en-GB" w:eastAsia="ar-SA"/>
                </w:rPr>
                <w:t>Back to “List of topics”</w:t>
              </w:r>
            </w:hyperlink>
          </w:p>
        </w:tc>
      </w:tr>
    </w:tbl>
    <w:p w14:paraId="25BD270B" w14:textId="77777777" w:rsidR="00E0091D" w:rsidRDefault="00E0091D" w:rsidP="00E0091D">
      <w:pPr>
        <w:spacing w:after="0" w:line="240" w:lineRule="auto"/>
        <w:ind w:right="-57"/>
        <w:jc w:val="both"/>
        <w:rPr>
          <w:rFonts w:ascii="Times New Roman" w:hAnsi="Times New Roman" w:cs="Times New Roman"/>
          <w:b/>
          <w:sz w:val="24"/>
          <w:szCs w:val="24"/>
          <w:lang w:val="en-GB" w:eastAsia="ar-SA"/>
        </w:rPr>
      </w:pPr>
    </w:p>
    <w:p w14:paraId="7911F15F" w14:textId="77777777" w:rsidR="00D73711" w:rsidRPr="001A0AF9" w:rsidRDefault="00D73711" w:rsidP="001A0AF9">
      <w:pPr>
        <w:spacing w:after="0" w:line="240" w:lineRule="auto"/>
        <w:ind w:left="709" w:right="-57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en-GB" w:eastAsia="en-GB"/>
        </w:rPr>
      </w:pPr>
    </w:p>
    <w:sectPr w:rsidR="00D73711" w:rsidRPr="001A0AF9" w:rsidSect="004742A8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65EF4"/>
    <w:multiLevelType w:val="hybridMultilevel"/>
    <w:tmpl w:val="237CD4F6"/>
    <w:lvl w:ilvl="0" w:tplc="F39E73E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32E5E"/>
    <w:multiLevelType w:val="hybridMultilevel"/>
    <w:tmpl w:val="FBFEFB28"/>
    <w:lvl w:ilvl="0" w:tplc="A698A8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C6664"/>
    <w:multiLevelType w:val="hybridMultilevel"/>
    <w:tmpl w:val="74C2C182"/>
    <w:lvl w:ilvl="0" w:tplc="ACFCC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2D16F85"/>
    <w:multiLevelType w:val="hybridMultilevel"/>
    <w:tmpl w:val="4FBC33EE"/>
    <w:lvl w:ilvl="0" w:tplc="B01A5B6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E07AD5"/>
    <w:multiLevelType w:val="hybridMultilevel"/>
    <w:tmpl w:val="33103DDC"/>
    <w:lvl w:ilvl="0" w:tplc="2990D5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7DC30E0"/>
    <w:multiLevelType w:val="hybridMultilevel"/>
    <w:tmpl w:val="9F2014D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7455DE"/>
    <w:multiLevelType w:val="hybridMultilevel"/>
    <w:tmpl w:val="EF24DA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A6445B"/>
    <w:multiLevelType w:val="hybridMultilevel"/>
    <w:tmpl w:val="4C0A8E6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6FA3178"/>
    <w:multiLevelType w:val="hybridMultilevel"/>
    <w:tmpl w:val="32F09D5E"/>
    <w:lvl w:ilvl="0" w:tplc="6B2878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E1A0C74"/>
    <w:multiLevelType w:val="hybridMultilevel"/>
    <w:tmpl w:val="8E8AB6FC"/>
    <w:lvl w:ilvl="0" w:tplc="776043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96F4DC9"/>
    <w:multiLevelType w:val="hybridMultilevel"/>
    <w:tmpl w:val="9BA2FD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A5043E"/>
    <w:multiLevelType w:val="hybridMultilevel"/>
    <w:tmpl w:val="C29A016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A150027"/>
    <w:multiLevelType w:val="hybridMultilevel"/>
    <w:tmpl w:val="7262B4A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4E7807"/>
    <w:multiLevelType w:val="hybridMultilevel"/>
    <w:tmpl w:val="EE7CB700"/>
    <w:lvl w:ilvl="0" w:tplc="08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F71827"/>
    <w:multiLevelType w:val="hybridMultilevel"/>
    <w:tmpl w:val="9B6046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EE5DC3"/>
    <w:multiLevelType w:val="hybridMultilevel"/>
    <w:tmpl w:val="DA1AD288"/>
    <w:lvl w:ilvl="0" w:tplc="0809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A36F51"/>
    <w:multiLevelType w:val="hybridMultilevel"/>
    <w:tmpl w:val="8968DE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720356">
    <w:abstractNumId w:val="3"/>
  </w:num>
  <w:num w:numId="2" w16cid:durableId="1733233831">
    <w:abstractNumId w:val="0"/>
  </w:num>
  <w:num w:numId="3" w16cid:durableId="605429769">
    <w:abstractNumId w:val="8"/>
  </w:num>
  <w:num w:numId="4" w16cid:durableId="1670668818">
    <w:abstractNumId w:val="10"/>
  </w:num>
  <w:num w:numId="5" w16cid:durableId="1649744468">
    <w:abstractNumId w:val="14"/>
  </w:num>
  <w:num w:numId="6" w16cid:durableId="902371541">
    <w:abstractNumId w:val="16"/>
  </w:num>
  <w:num w:numId="7" w16cid:durableId="25061635">
    <w:abstractNumId w:val="6"/>
  </w:num>
  <w:num w:numId="8" w16cid:durableId="1419249471">
    <w:abstractNumId w:val="7"/>
  </w:num>
  <w:num w:numId="9" w16cid:durableId="1578324693">
    <w:abstractNumId w:val="11"/>
  </w:num>
  <w:num w:numId="10" w16cid:durableId="850798434">
    <w:abstractNumId w:val="5"/>
  </w:num>
  <w:num w:numId="11" w16cid:durableId="588975576">
    <w:abstractNumId w:val="9"/>
  </w:num>
  <w:num w:numId="12" w16cid:durableId="1406102403">
    <w:abstractNumId w:val="2"/>
  </w:num>
  <w:num w:numId="13" w16cid:durableId="1933512350">
    <w:abstractNumId w:val="13"/>
  </w:num>
  <w:num w:numId="14" w16cid:durableId="650862961">
    <w:abstractNumId w:val="15"/>
  </w:num>
  <w:num w:numId="15" w16cid:durableId="20471632">
    <w:abstractNumId w:val="12"/>
  </w:num>
  <w:num w:numId="16" w16cid:durableId="2022386964">
    <w:abstractNumId w:val="4"/>
  </w:num>
  <w:num w:numId="17" w16cid:durableId="2840414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6D0"/>
    <w:rsid w:val="00013FCF"/>
    <w:rsid w:val="0002252B"/>
    <w:rsid w:val="00047A66"/>
    <w:rsid w:val="000559F2"/>
    <w:rsid w:val="0006657F"/>
    <w:rsid w:val="000C5229"/>
    <w:rsid w:val="000C570C"/>
    <w:rsid w:val="000D1757"/>
    <w:rsid w:val="000D7015"/>
    <w:rsid w:val="000E1761"/>
    <w:rsid w:val="00172573"/>
    <w:rsid w:val="001862A6"/>
    <w:rsid w:val="001A0AF9"/>
    <w:rsid w:val="001A46D0"/>
    <w:rsid w:val="001D0602"/>
    <w:rsid w:val="00245AE7"/>
    <w:rsid w:val="00253D00"/>
    <w:rsid w:val="0028270D"/>
    <w:rsid w:val="002B046C"/>
    <w:rsid w:val="002B4A87"/>
    <w:rsid w:val="002D2646"/>
    <w:rsid w:val="00356096"/>
    <w:rsid w:val="00371852"/>
    <w:rsid w:val="003A657A"/>
    <w:rsid w:val="003C27B0"/>
    <w:rsid w:val="003D49C1"/>
    <w:rsid w:val="003E1123"/>
    <w:rsid w:val="00442163"/>
    <w:rsid w:val="0044483E"/>
    <w:rsid w:val="004742A8"/>
    <w:rsid w:val="0048322F"/>
    <w:rsid w:val="00485FA2"/>
    <w:rsid w:val="004A0BFB"/>
    <w:rsid w:val="004A397E"/>
    <w:rsid w:val="004D790E"/>
    <w:rsid w:val="004E4CF9"/>
    <w:rsid w:val="00535181"/>
    <w:rsid w:val="005404F5"/>
    <w:rsid w:val="00547669"/>
    <w:rsid w:val="00560709"/>
    <w:rsid w:val="005635FE"/>
    <w:rsid w:val="00572860"/>
    <w:rsid w:val="00596448"/>
    <w:rsid w:val="005C17E7"/>
    <w:rsid w:val="005C714A"/>
    <w:rsid w:val="00625B44"/>
    <w:rsid w:val="00630AAC"/>
    <w:rsid w:val="006337E5"/>
    <w:rsid w:val="006351BF"/>
    <w:rsid w:val="00687934"/>
    <w:rsid w:val="006A1A79"/>
    <w:rsid w:val="006A65DF"/>
    <w:rsid w:val="00747CB8"/>
    <w:rsid w:val="00793065"/>
    <w:rsid w:val="007A50AE"/>
    <w:rsid w:val="00851787"/>
    <w:rsid w:val="00876753"/>
    <w:rsid w:val="008821F4"/>
    <w:rsid w:val="008A10E3"/>
    <w:rsid w:val="008D0B2A"/>
    <w:rsid w:val="0090277D"/>
    <w:rsid w:val="00925DC0"/>
    <w:rsid w:val="0093739F"/>
    <w:rsid w:val="00974F87"/>
    <w:rsid w:val="009757E0"/>
    <w:rsid w:val="00980AE2"/>
    <w:rsid w:val="00983C4C"/>
    <w:rsid w:val="009A07A0"/>
    <w:rsid w:val="009B1453"/>
    <w:rsid w:val="009D0E6C"/>
    <w:rsid w:val="009E0E08"/>
    <w:rsid w:val="009F6CC6"/>
    <w:rsid w:val="00A05EE7"/>
    <w:rsid w:val="00A06290"/>
    <w:rsid w:val="00A0698F"/>
    <w:rsid w:val="00A1072B"/>
    <w:rsid w:val="00A710C7"/>
    <w:rsid w:val="00A71A2A"/>
    <w:rsid w:val="00A763F1"/>
    <w:rsid w:val="00A8351F"/>
    <w:rsid w:val="00AD2578"/>
    <w:rsid w:val="00AF11F5"/>
    <w:rsid w:val="00B343BD"/>
    <w:rsid w:val="00B55913"/>
    <w:rsid w:val="00B73A8B"/>
    <w:rsid w:val="00C1478F"/>
    <w:rsid w:val="00C340E0"/>
    <w:rsid w:val="00C826A3"/>
    <w:rsid w:val="00C86C90"/>
    <w:rsid w:val="00C95E3F"/>
    <w:rsid w:val="00CC40AF"/>
    <w:rsid w:val="00D248D8"/>
    <w:rsid w:val="00D65A6E"/>
    <w:rsid w:val="00D73711"/>
    <w:rsid w:val="00DA793D"/>
    <w:rsid w:val="00DD6B30"/>
    <w:rsid w:val="00DF1C10"/>
    <w:rsid w:val="00DF78C5"/>
    <w:rsid w:val="00E007AE"/>
    <w:rsid w:val="00E0091D"/>
    <w:rsid w:val="00E510FF"/>
    <w:rsid w:val="00E540F2"/>
    <w:rsid w:val="00EA598E"/>
    <w:rsid w:val="00EF7E34"/>
    <w:rsid w:val="00F404EC"/>
    <w:rsid w:val="00F50F34"/>
    <w:rsid w:val="00F52030"/>
    <w:rsid w:val="00FA058A"/>
    <w:rsid w:val="00FD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2A73C6"/>
  <w15:docId w15:val="{69090EDC-AE2E-4925-A9DF-169A39ED1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1A79"/>
    <w:pPr>
      <w:spacing w:after="160" w:line="256" w:lineRule="auto"/>
    </w:pPr>
    <w:rPr>
      <w:lang w:val="hu-HU"/>
    </w:rPr>
  </w:style>
  <w:style w:type="paragraph" w:styleId="Heading4">
    <w:name w:val="heading 4"/>
    <w:basedOn w:val="Normal"/>
    <w:link w:val="Heading4Char"/>
    <w:uiPriority w:val="9"/>
    <w:qFormat/>
    <w:rsid w:val="00D65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46D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1A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1A46D0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A46D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A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1A46D0"/>
    <w:rPr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D65A6E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4A397E"/>
    <w:rPr>
      <w:i/>
      <w:iCs/>
    </w:rPr>
  </w:style>
  <w:style w:type="paragraph" w:customStyle="1" w:styleId="acapubs">
    <w:name w:val="acapubs"/>
    <w:basedOn w:val="Normal"/>
    <w:rsid w:val="004A3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st">
    <w:name w:val="st"/>
    <w:basedOn w:val="DefaultParagraphFont"/>
    <w:rsid w:val="00747CB8"/>
  </w:style>
  <w:style w:type="character" w:styleId="UnresolvedMention">
    <w:name w:val="Unresolved Mention"/>
    <w:basedOn w:val="DefaultParagraphFont"/>
    <w:uiPriority w:val="99"/>
    <w:semiHidden/>
    <w:unhideWhenUsed/>
    <w:rsid w:val="0085178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C27B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3739F"/>
    <w:pPr>
      <w:spacing w:line="259" w:lineRule="auto"/>
      <w:ind w:left="720"/>
      <w:contextualSpacing/>
    </w:pPr>
  </w:style>
  <w:style w:type="table" w:styleId="TableGrid">
    <w:name w:val="Table Grid"/>
    <w:basedOn w:val="TableNormal"/>
    <w:uiPriority w:val="59"/>
    <w:rsid w:val="00C86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ersonname">
    <w:name w:val="person_name"/>
    <w:rsid w:val="00A763F1"/>
  </w:style>
  <w:style w:type="character" w:customStyle="1" w:styleId="anchor-text">
    <w:name w:val="anchor-text"/>
    <w:basedOn w:val="DefaultParagraphFont"/>
    <w:rsid w:val="00A763F1"/>
  </w:style>
  <w:style w:type="paragraph" w:styleId="Header">
    <w:name w:val="header"/>
    <w:basedOn w:val="Normal"/>
    <w:link w:val="HeaderChar"/>
    <w:uiPriority w:val="99"/>
    <w:rsid w:val="006A1A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hu-HU"/>
    </w:rPr>
  </w:style>
  <w:style w:type="character" w:customStyle="1" w:styleId="HeaderChar">
    <w:name w:val="Header Char"/>
    <w:basedOn w:val="DefaultParagraphFont"/>
    <w:link w:val="Header"/>
    <w:uiPriority w:val="99"/>
    <w:rsid w:val="006A1A79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9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8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8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4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177/0265659016654206" TargetMode="External"/><Relationship Id="rId18" Type="http://schemas.openxmlformats.org/officeDocument/2006/relationships/hyperlink" Target="http://nydi.btk.pte.hu/sites/nydi.btk.pte.hu/files/doktori_vedesek/Oveges_Eniko2014_tezisek.pdf" TargetMode="External"/><Relationship Id="rId26" Type="http://schemas.openxmlformats.org/officeDocument/2006/relationships/hyperlink" Target="https://doi.org/10.30827/portalin.viIX.29884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i.org/10.1007/978-3-030-28380-3_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doi.org/10.1016/j.system.2020.102221" TargetMode="External"/><Relationship Id="rId12" Type="http://schemas.openxmlformats.org/officeDocument/2006/relationships/hyperlink" Target="https://doi.org/10.1016/j.neubiorev.2019.12.014" TargetMode="External"/><Relationship Id="rId17" Type="http://schemas.openxmlformats.org/officeDocument/2006/relationships/hyperlink" Target="http://langped.elte.hu/WoPaLParticles/W10KontraM.pdf" TargetMode="External"/><Relationship Id="rId25" Type="http://schemas.openxmlformats.org/officeDocument/2006/relationships/hyperlink" Target="https://doi.org/10.1007/978-3-030-28380-3_8" TargetMode="External"/><Relationship Id="rId33" Type="http://schemas.openxmlformats.org/officeDocument/2006/relationships/hyperlink" Target="http://books.google.hu/books?id=pfnjAgAAQBAJ&amp;pg=PA133&amp;source=gbs_toc_r&amp;cad=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nova.edu/ssss/QR/QR13-4/baxter.pdf" TargetMode="External"/><Relationship Id="rId20" Type="http://schemas.openxmlformats.org/officeDocument/2006/relationships/hyperlink" Target="https://doi.org/10.1007/978-3-030-28380-3_2" TargetMode="External"/><Relationship Id="rId29" Type="http://schemas.openxmlformats.org/officeDocument/2006/relationships/hyperlink" Target="http://langped.elte.hu/PhDWeb/phdszigreadings.ht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doi.org/10.1515/applirev-2021-0123" TargetMode="External"/><Relationship Id="rId11" Type="http://schemas.openxmlformats.org/officeDocument/2006/relationships/hyperlink" Target="https://doi.org/10.32038/ltrq.2024.39.22" TargetMode="External"/><Relationship Id="rId24" Type="http://schemas.openxmlformats.org/officeDocument/2006/relationships/hyperlink" Target="https://doi.org/10.1007/978-3-030-28380-3_11" TargetMode="External"/><Relationship Id="rId32" Type="http://schemas.openxmlformats.org/officeDocument/2006/relationships/hyperlink" Target="http://www.c3.hu/scripta/scripta0/replika/honlap/4546/12sandor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1177/02655322221149642" TargetMode="External"/><Relationship Id="rId23" Type="http://schemas.openxmlformats.org/officeDocument/2006/relationships/hyperlink" Target="https://doi.org/10.1016/j.system.2021.102622" TargetMode="External"/><Relationship Id="rId28" Type="http://schemas.openxmlformats.org/officeDocument/2006/relationships/hyperlink" Target="https://doi.org/10.1177/1362168820921895" TargetMode="External"/><Relationship Id="rId10" Type="http://schemas.openxmlformats.org/officeDocument/2006/relationships/hyperlink" Target="https://doi.org/10.1017/S0267190523000053" TargetMode="External"/><Relationship Id="rId19" Type="http://schemas.openxmlformats.org/officeDocument/2006/relationships/hyperlink" Target="https://doi.org/10.1007/978-3-030-28380-3_3" TargetMode="External"/><Relationship Id="rId31" Type="http://schemas.openxmlformats.org/officeDocument/2006/relationships/hyperlink" Target="http://www.vega2000.eu/ikultura-folyoirat/index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515/cercles-2022-2044" TargetMode="External"/><Relationship Id="rId14" Type="http://schemas.openxmlformats.org/officeDocument/2006/relationships/hyperlink" Target="https://doi.org/10.4324/9781003022497" TargetMode="External"/><Relationship Id="rId22" Type="http://schemas.openxmlformats.org/officeDocument/2006/relationships/hyperlink" Target="https://doi.org/10.1007/978-3-030-28380-3_32" TargetMode="External"/><Relationship Id="rId27" Type="http://schemas.openxmlformats.org/officeDocument/2006/relationships/hyperlink" Target="https://doi.org/10.1016/bs.adms.2021.12.003" TargetMode="External"/><Relationship Id="rId30" Type="http://schemas.openxmlformats.org/officeDocument/2006/relationships/hyperlink" Target="http://europa.eu.int/comm/public_opinion/archives/ebs/ebs_237.en.pdf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doi.org/10.1093/applin/amab03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D552F3-A093-4A92-8F41-8D0BF55A2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23</Pages>
  <Words>11116</Words>
  <Characters>63362</Characters>
  <Application>Microsoft Office Word</Application>
  <DocSecurity>0</DocSecurity>
  <Lines>528</Lines>
  <Paragraphs>148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111</dc:creator>
  <cp:lastModifiedBy>Zólyomi Anna</cp:lastModifiedBy>
  <cp:revision>12</cp:revision>
  <dcterms:created xsi:type="dcterms:W3CDTF">2024-03-24T20:21:00Z</dcterms:created>
  <dcterms:modified xsi:type="dcterms:W3CDTF">2025-03-25T06:58:00Z</dcterms:modified>
</cp:coreProperties>
</file>